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5757"/>
        <w:gridCol w:w="2154"/>
      </w:tblGrid>
      <w:tr w:rsidR="001D2857" w:rsidRPr="008926FC" w14:paraId="5B4A0507" w14:textId="77777777" w:rsidTr="001A4DA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D651121" w14:textId="77777777" w:rsidR="001D2857" w:rsidRPr="008926FC" w:rsidRDefault="001D2857" w:rsidP="003C2E49">
            <w:pPr>
              <w:spacing w:before="60" w:after="60"/>
              <w:jc w:val="left"/>
              <w:rPr>
                <w:rFonts w:ascii="Frutiger LT Std 45 Light" w:hAnsi="Frutiger LT Std 45 Light"/>
                <w:b/>
                <w:kern w:val="28"/>
                <w:sz w:val="20"/>
              </w:rPr>
            </w:pPr>
            <w:bookmarkStart w:id="0" w:name="_GoBack"/>
            <w:r w:rsidRPr="008926FC">
              <w:rPr>
                <w:rFonts w:ascii="Frutiger LT Std 45 Light" w:hAnsi="Frutiger LT Std 45 Light"/>
                <w:b/>
                <w:kern w:val="28"/>
                <w:sz w:val="20"/>
              </w:rPr>
              <w:t xml:space="preserve">Addendum </w:t>
            </w:r>
          </w:p>
          <w:p w14:paraId="294F1E4C"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1D2857" w:rsidRPr="008926FC" w14:paraId="6B139285" w14:textId="77777777" w:rsidTr="001A4DA9">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41AFB8F5" w14:textId="77777777" w:rsidR="001D2857" w:rsidRPr="008926FC" w:rsidRDefault="001D2857" w:rsidP="003C2E4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75990" w14:textId="5A9AD193" w:rsidR="001D2857" w:rsidRPr="00DD3FFD" w:rsidRDefault="00156DC7" w:rsidP="003C2E49">
            <w:pPr>
              <w:spacing w:before="60" w:after="60"/>
              <w:jc w:val="left"/>
              <w:rPr>
                <w:rFonts w:ascii="&amp;quot" w:hAnsi="&amp;quot" w:cstheme="minorHAnsi"/>
                <w:color w:val="000000" w:themeColor="text1"/>
                <w:sz w:val="22"/>
                <w:szCs w:val="22"/>
              </w:rPr>
            </w:pPr>
            <w:r w:rsidRPr="00DD3FFD">
              <w:rPr>
                <w:rFonts w:ascii="&amp;quot" w:hAnsi="&amp;quot" w:cstheme="minorHAnsi"/>
                <w:color w:val="000000" w:themeColor="text1"/>
                <w:sz w:val="22"/>
                <w:szCs w:val="22"/>
              </w:rPr>
              <w:t xml:space="preserve">Teaching Fellow </w:t>
            </w:r>
            <w:r w:rsidR="00D92B1F">
              <w:rPr>
                <w:rFonts w:ascii="&amp;quot" w:hAnsi="&amp;quot" w:cstheme="minorHAnsi"/>
                <w:color w:val="000000" w:themeColor="text1"/>
                <w:sz w:val="22"/>
                <w:szCs w:val="22"/>
              </w:rPr>
              <w:t>i</w:t>
            </w:r>
            <w:r w:rsidR="00711DF2">
              <w:rPr>
                <w:rFonts w:ascii="&amp;quot" w:hAnsi="&amp;quot" w:cstheme="minorHAnsi"/>
                <w:color w:val="000000" w:themeColor="text1"/>
                <w:sz w:val="22"/>
                <w:szCs w:val="22"/>
              </w:rPr>
              <w:t xml:space="preserve">n </w:t>
            </w:r>
            <w:r w:rsidR="00D32D55">
              <w:rPr>
                <w:rFonts w:ascii="&amp;quot" w:hAnsi="&amp;quot" w:cstheme="minorHAnsi"/>
                <w:color w:val="000000" w:themeColor="text1"/>
                <w:sz w:val="22"/>
                <w:szCs w:val="22"/>
              </w:rPr>
              <w:t xml:space="preserve">Marketing </w:t>
            </w:r>
          </w:p>
        </w:tc>
      </w:tr>
      <w:tr w:rsidR="001D2857" w:rsidRPr="008926FC" w14:paraId="2EB70FA3" w14:textId="77777777" w:rsidTr="00F817D1">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E8F4C5" w14:textId="77777777" w:rsidR="001D2857" w:rsidRPr="00CB0249" w:rsidRDefault="001D2857" w:rsidP="003C2E49">
            <w:pPr>
              <w:spacing w:before="60" w:after="60"/>
              <w:jc w:val="left"/>
              <w:rPr>
                <w:rFonts w:ascii="Frutiger LT Std 45 Light" w:hAnsi="Frutiger LT Std 45 Light"/>
                <w:b/>
                <w:kern w:val="28"/>
                <w:sz w:val="22"/>
                <w:szCs w:val="22"/>
                <w:u w:val="single"/>
              </w:rPr>
            </w:pPr>
            <w:r w:rsidRPr="00CB0249">
              <w:rPr>
                <w:rFonts w:ascii="Frutiger LT Std 45 Light" w:hAnsi="Frutiger LT Std 45 Light"/>
                <w:b/>
                <w:kern w:val="28"/>
                <w:sz w:val="22"/>
                <w:szCs w:val="22"/>
                <w:u w:val="single"/>
              </w:rPr>
              <w:t xml:space="preserve">Background Information/Relationships </w:t>
            </w:r>
          </w:p>
          <w:p w14:paraId="4C031E87" w14:textId="72FF42FE" w:rsidR="00FD2E98" w:rsidRPr="00D50FCF" w:rsidRDefault="00D50FCF" w:rsidP="00F817D1">
            <w:pPr>
              <w:rPr>
                <w:rFonts w:asciiTheme="minorHAnsi" w:hAnsiTheme="minorHAnsi" w:cstheme="minorHAnsi"/>
                <w:b/>
                <w:kern w:val="28"/>
                <w:sz w:val="22"/>
                <w:szCs w:val="22"/>
              </w:rPr>
            </w:pPr>
            <w:r w:rsidRPr="00DD3FFD">
              <w:rPr>
                <w:rStyle w:val="Strong"/>
                <w:rFonts w:ascii="&amp;quot" w:hAnsi="&amp;quot"/>
                <w:b w:val="0"/>
                <w:color w:val="000000" w:themeColor="text1"/>
                <w:sz w:val="22"/>
                <w:szCs w:val="22"/>
                <w:bdr w:val="none" w:sz="0" w:space="0" w:color="auto" w:frame="1"/>
                <w:lang w:eastAsia="en-GB"/>
              </w:rPr>
              <w:t xml:space="preserve">Surrey Business School is a growing business school with around 100 academic staff members and a highly cohesive and collegial atmosphere. We are growing strongly, both in terms of our size, and in terms of the quality and impact of our work. We are accredited by AACSB (the Association to Advance Collegiate Schools of Business) and by AMBA (the Association of MBAs). Our particular strengths are in digital innovation and technological transformation, international trade and investment, leadership and organizational psychology, sustainability and corporate governance. We are organised around six Departments and four Research Centres that collaborate closely with one another. The post holder will be a member of </w:t>
            </w:r>
            <w:r w:rsidR="003C02D1">
              <w:rPr>
                <w:rStyle w:val="Strong"/>
                <w:rFonts w:ascii="&amp;quot" w:hAnsi="&amp;quot"/>
                <w:b w:val="0"/>
                <w:color w:val="000000" w:themeColor="text1"/>
                <w:sz w:val="22"/>
                <w:szCs w:val="22"/>
                <w:bdr w:val="none" w:sz="0" w:space="0" w:color="auto" w:frame="1"/>
                <w:lang w:eastAsia="en-GB"/>
              </w:rPr>
              <w:t xml:space="preserve">the </w:t>
            </w:r>
            <w:r w:rsidR="00D32D55" w:rsidRPr="00D32D55">
              <w:rPr>
                <w:rStyle w:val="Strong"/>
                <w:rFonts w:ascii="&amp;quot" w:hAnsi="&amp;quot"/>
                <w:b w:val="0"/>
                <w:color w:val="000000" w:themeColor="text1"/>
                <w:sz w:val="22"/>
                <w:szCs w:val="22"/>
                <w:bdr w:val="none" w:sz="0" w:space="0" w:color="auto" w:frame="1"/>
                <w:lang w:eastAsia="en-GB"/>
              </w:rPr>
              <w:t>Department of Marketing and Retail Management</w:t>
            </w:r>
            <w:r w:rsidRPr="00DD3FFD">
              <w:rPr>
                <w:rStyle w:val="Strong"/>
                <w:rFonts w:ascii="&amp;quot" w:hAnsi="&amp;quot"/>
                <w:b w:val="0"/>
                <w:color w:val="000000" w:themeColor="text1"/>
                <w:sz w:val="22"/>
                <w:szCs w:val="22"/>
                <w:bdr w:val="none" w:sz="0" w:space="0" w:color="auto" w:frame="1"/>
                <w:lang w:eastAsia="en-GB"/>
              </w:rPr>
              <w:t>. Surrey Business School is part of the Faculty of Arts and Social Sciences, one of the three Faculties within the University. Based in Guildford just outside of London, the University of Surrey is an outstanding international University with an enterprising spirit.</w:t>
            </w:r>
            <w:r w:rsidRPr="00DD3FFD">
              <w:rPr>
                <w:rStyle w:val="Strong"/>
                <w:rFonts w:ascii="&amp;quot" w:hAnsi="&amp;quot"/>
                <w:b w:val="0"/>
                <w:color w:val="000000" w:themeColor="text1"/>
                <w:sz w:val="25"/>
                <w:szCs w:val="25"/>
                <w:bdr w:val="none" w:sz="0" w:space="0" w:color="auto" w:frame="1"/>
                <w:lang w:eastAsia="en-GB"/>
              </w:rPr>
              <w:t xml:space="preserve"> </w:t>
            </w:r>
          </w:p>
        </w:tc>
      </w:tr>
      <w:tr w:rsidR="001D2857" w:rsidRPr="008926FC" w14:paraId="25997A2F" w14:textId="77777777" w:rsidTr="001A4DA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DFBDF3" w14:textId="77777777" w:rsidR="001D2857" w:rsidRPr="008926FC" w:rsidRDefault="001D2857" w:rsidP="003C2E4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0586F609"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1D2857" w:rsidRPr="008926FC" w14:paraId="0467131B" w14:textId="77777777" w:rsidTr="001A4DA9">
        <w:tblPrEx>
          <w:tblLook w:val="01E0" w:firstRow="1" w:lastRow="1" w:firstColumn="1" w:lastColumn="1" w:noHBand="0" w:noVBand="0"/>
        </w:tblPrEx>
        <w:trPr>
          <w:trHeight w:val="203"/>
        </w:trPr>
        <w:tc>
          <w:tcPr>
            <w:tcW w:w="3959" w:type="pct"/>
            <w:gridSpan w:val="2"/>
          </w:tcPr>
          <w:p w14:paraId="0BF1186C" w14:textId="77777777" w:rsidR="001D2857" w:rsidRPr="008926FC" w:rsidRDefault="001D2857" w:rsidP="003C2E49">
            <w:pPr>
              <w:spacing w:before="120" w:after="120" w:line="240" w:lineRule="exact"/>
              <w:rPr>
                <w:rFonts w:ascii="Frutiger LT Std 45 Light" w:hAnsi="Frutiger LT Std 45 Light"/>
                <w:b/>
                <w:sz w:val="20"/>
              </w:rPr>
            </w:pPr>
          </w:p>
        </w:tc>
        <w:tc>
          <w:tcPr>
            <w:tcW w:w="1041" w:type="pct"/>
          </w:tcPr>
          <w:p w14:paraId="3B429551" w14:textId="77777777" w:rsidR="001D2857" w:rsidRPr="008926FC" w:rsidRDefault="001D2857" w:rsidP="003C2E49">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1D2857" w:rsidRPr="008926FC" w14:paraId="327744B8" w14:textId="77777777" w:rsidTr="001A4DA9">
        <w:tblPrEx>
          <w:tblLook w:val="01E0" w:firstRow="1" w:lastRow="1" w:firstColumn="1" w:lastColumn="1" w:noHBand="0" w:noVBand="0"/>
        </w:tblPrEx>
        <w:tc>
          <w:tcPr>
            <w:tcW w:w="3959" w:type="pct"/>
            <w:gridSpan w:val="2"/>
          </w:tcPr>
          <w:p w14:paraId="01549BA6" w14:textId="67E5E801" w:rsidR="001D2857" w:rsidRPr="00F02AF7" w:rsidRDefault="00D50FCF" w:rsidP="00FD2E98">
            <w:pPr>
              <w:tabs>
                <w:tab w:val="left" w:pos="0"/>
              </w:tabs>
              <w:suppressAutoHyphens/>
              <w:spacing w:before="60" w:after="60"/>
              <w:rPr>
                <w:rFonts w:ascii="&amp;quot" w:hAnsi="&amp;quot" w:cstheme="minorHAnsi"/>
                <w:sz w:val="22"/>
                <w:szCs w:val="24"/>
              </w:rPr>
            </w:pPr>
            <w:r w:rsidRPr="00F02AF7">
              <w:rPr>
                <w:rFonts w:ascii="&amp;quot" w:hAnsi="&amp;quot"/>
                <w:color w:val="000000"/>
                <w:sz w:val="22"/>
                <w:szCs w:val="24"/>
              </w:rPr>
              <w:t>Evidence of knowledge and understanding of current developments in</w:t>
            </w:r>
            <w:r w:rsidR="00D92B1F">
              <w:rPr>
                <w:rFonts w:ascii="&amp;quot" w:hAnsi="&amp;quot"/>
                <w:color w:val="000000"/>
                <w:sz w:val="22"/>
                <w:szCs w:val="24"/>
              </w:rPr>
              <w:t xml:space="preserve"> marketing </w:t>
            </w:r>
            <w:r w:rsidR="00BB188A">
              <w:rPr>
                <w:rFonts w:ascii="&amp;quot" w:hAnsi="&amp;quot"/>
                <w:color w:val="000000"/>
                <w:sz w:val="22"/>
                <w:szCs w:val="24"/>
              </w:rPr>
              <w:t xml:space="preserve"> </w:t>
            </w:r>
            <w:r w:rsidRPr="00F02AF7">
              <w:rPr>
                <w:rFonts w:ascii="&amp;quot" w:hAnsi="&amp;quot"/>
                <w:color w:val="000000"/>
                <w:sz w:val="22"/>
                <w:szCs w:val="24"/>
              </w:rPr>
              <w:t xml:space="preserve"> </w:t>
            </w:r>
          </w:p>
        </w:tc>
        <w:tc>
          <w:tcPr>
            <w:tcW w:w="1041" w:type="pct"/>
          </w:tcPr>
          <w:p w14:paraId="25E3E28F" w14:textId="77777777" w:rsidR="001D2857" w:rsidRPr="00F02AF7" w:rsidRDefault="009443F8"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1D2857" w:rsidRPr="008926FC" w14:paraId="47F4E417" w14:textId="77777777" w:rsidTr="001A4DA9">
        <w:tblPrEx>
          <w:tblLook w:val="01E0" w:firstRow="1" w:lastRow="1" w:firstColumn="1" w:lastColumn="1" w:noHBand="0" w:noVBand="0"/>
        </w:tblPrEx>
        <w:tc>
          <w:tcPr>
            <w:tcW w:w="3959" w:type="pct"/>
            <w:gridSpan w:val="2"/>
          </w:tcPr>
          <w:p w14:paraId="249411BD" w14:textId="77777777" w:rsidR="001D2857" w:rsidRPr="00F02AF7" w:rsidRDefault="00D50FCF" w:rsidP="00D21426">
            <w:pPr>
              <w:spacing w:before="60" w:after="60"/>
              <w:rPr>
                <w:rFonts w:ascii="&amp;quot" w:hAnsi="&amp;quot" w:cstheme="minorHAnsi"/>
                <w:sz w:val="22"/>
                <w:szCs w:val="24"/>
              </w:rPr>
            </w:pPr>
            <w:r w:rsidRPr="00F02AF7">
              <w:rPr>
                <w:rFonts w:ascii="&amp;quot" w:hAnsi="&amp;quot" w:cstheme="minorHAnsi"/>
                <w:sz w:val="22"/>
                <w:szCs w:val="24"/>
              </w:rPr>
              <w:t>Willingness to contribute to programme management, support and development</w:t>
            </w:r>
          </w:p>
        </w:tc>
        <w:tc>
          <w:tcPr>
            <w:tcW w:w="1041" w:type="pct"/>
          </w:tcPr>
          <w:p w14:paraId="5F79350C" w14:textId="77777777" w:rsidR="001D2857"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FE5208" w:rsidRPr="008926FC" w14:paraId="059C623D" w14:textId="77777777" w:rsidTr="001A4DA9">
        <w:tblPrEx>
          <w:tblLook w:val="01E0" w:firstRow="1" w:lastRow="1" w:firstColumn="1" w:lastColumn="1" w:noHBand="0" w:noVBand="0"/>
        </w:tblPrEx>
        <w:tc>
          <w:tcPr>
            <w:tcW w:w="3959" w:type="pct"/>
            <w:gridSpan w:val="2"/>
          </w:tcPr>
          <w:p w14:paraId="18DF1688" w14:textId="77777777" w:rsidR="00FE5208"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Evidence of high level of teaching and presentational skills</w:t>
            </w:r>
          </w:p>
        </w:tc>
        <w:tc>
          <w:tcPr>
            <w:tcW w:w="1041" w:type="pct"/>
          </w:tcPr>
          <w:p w14:paraId="41702085" w14:textId="77777777" w:rsidR="00FE5208"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D50FCF" w:rsidRPr="008926FC" w14:paraId="5805C45D" w14:textId="77777777" w:rsidTr="001A4DA9">
        <w:tblPrEx>
          <w:tblLook w:val="01E0" w:firstRow="1" w:lastRow="1" w:firstColumn="1" w:lastColumn="1" w:noHBand="0" w:noVBand="0"/>
        </w:tblPrEx>
        <w:tc>
          <w:tcPr>
            <w:tcW w:w="3959" w:type="pct"/>
            <w:gridSpan w:val="2"/>
          </w:tcPr>
          <w:p w14:paraId="5B71826B" w14:textId="77777777" w:rsidR="00D50FCF"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Experience of teaching in HE</w:t>
            </w:r>
          </w:p>
        </w:tc>
        <w:tc>
          <w:tcPr>
            <w:tcW w:w="1041" w:type="pct"/>
          </w:tcPr>
          <w:p w14:paraId="2CA52EEB" w14:textId="77777777" w:rsidR="00D50FCF"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D50FCF" w:rsidRPr="008926FC" w14:paraId="4E1A6806" w14:textId="77777777" w:rsidTr="001A4DA9">
        <w:tblPrEx>
          <w:tblLook w:val="01E0" w:firstRow="1" w:lastRow="1" w:firstColumn="1" w:lastColumn="1" w:noHBand="0" w:noVBand="0"/>
        </w:tblPrEx>
        <w:tc>
          <w:tcPr>
            <w:tcW w:w="3959" w:type="pct"/>
            <w:gridSpan w:val="2"/>
          </w:tcPr>
          <w:p w14:paraId="704AF933" w14:textId="77777777" w:rsidR="00D50FCF"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Postgraduate qualification</w:t>
            </w:r>
          </w:p>
        </w:tc>
        <w:tc>
          <w:tcPr>
            <w:tcW w:w="1041" w:type="pct"/>
          </w:tcPr>
          <w:p w14:paraId="07471C6E" w14:textId="77777777" w:rsidR="00D50FCF"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1D2857" w:rsidRPr="008926FC" w14:paraId="3B8526DA" w14:textId="77777777" w:rsidTr="001A4DA9">
        <w:tblPrEx>
          <w:tblLook w:val="01E0" w:firstRow="1" w:lastRow="1" w:firstColumn="1" w:lastColumn="1" w:noHBand="0" w:noVBand="0"/>
        </w:tblPrEx>
        <w:tc>
          <w:tcPr>
            <w:tcW w:w="3959" w:type="pct"/>
            <w:gridSpan w:val="2"/>
          </w:tcPr>
          <w:p w14:paraId="661593A1" w14:textId="77777777" w:rsidR="001D2857" w:rsidRPr="00F02AF7" w:rsidRDefault="001D2857" w:rsidP="003C2E49">
            <w:pPr>
              <w:spacing w:before="120" w:after="120" w:line="240" w:lineRule="exact"/>
              <w:jc w:val="left"/>
              <w:rPr>
                <w:rFonts w:ascii="&amp;quot" w:hAnsi="&amp;quot"/>
                <w:b/>
                <w:sz w:val="22"/>
                <w:szCs w:val="24"/>
              </w:rPr>
            </w:pPr>
            <w:r w:rsidRPr="00F02AF7">
              <w:rPr>
                <w:rFonts w:ascii="&amp;quot" w:hAnsi="&amp;quot"/>
                <w:b/>
                <w:sz w:val="22"/>
                <w:szCs w:val="24"/>
              </w:rPr>
              <w:t xml:space="preserve">Special Requirements </w:t>
            </w:r>
          </w:p>
        </w:tc>
        <w:tc>
          <w:tcPr>
            <w:tcW w:w="1041" w:type="pct"/>
            <w:vAlign w:val="center"/>
          </w:tcPr>
          <w:p w14:paraId="64CD8571" w14:textId="77777777" w:rsidR="001D2857" w:rsidRPr="00F02AF7" w:rsidRDefault="001D2857" w:rsidP="003C2E49">
            <w:pPr>
              <w:spacing w:after="0" w:line="240" w:lineRule="exact"/>
              <w:jc w:val="center"/>
              <w:rPr>
                <w:rFonts w:ascii="&amp;quot" w:hAnsi="&amp;quot"/>
                <w:b/>
                <w:sz w:val="22"/>
                <w:szCs w:val="24"/>
              </w:rPr>
            </w:pPr>
          </w:p>
        </w:tc>
      </w:tr>
      <w:tr w:rsidR="001D2857" w:rsidRPr="008926FC" w14:paraId="3D7F1048" w14:textId="77777777" w:rsidTr="001A4DA9">
        <w:tblPrEx>
          <w:tblLook w:val="01E0" w:firstRow="1" w:lastRow="1" w:firstColumn="1" w:lastColumn="1" w:noHBand="0" w:noVBand="0"/>
        </w:tblPrEx>
        <w:tc>
          <w:tcPr>
            <w:tcW w:w="3959" w:type="pct"/>
            <w:gridSpan w:val="2"/>
          </w:tcPr>
          <w:p w14:paraId="7E305B20" w14:textId="77777777" w:rsidR="001D2857" w:rsidRPr="00F02AF7" w:rsidRDefault="00D50FCF" w:rsidP="001D251E">
            <w:pPr>
              <w:spacing w:before="60" w:after="60" w:line="240" w:lineRule="exact"/>
              <w:rPr>
                <w:rFonts w:ascii="&amp;quot" w:hAnsi="&amp;quot" w:cstheme="minorHAnsi"/>
                <w:sz w:val="22"/>
                <w:szCs w:val="24"/>
              </w:rPr>
            </w:pPr>
            <w:r w:rsidRPr="00F02AF7">
              <w:rPr>
                <w:rFonts w:ascii="&amp;quot" w:hAnsi="&amp;quot"/>
                <w:color w:val="000000"/>
                <w:sz w:val="22"/>
                <w:szCs w:val="24"/>
              </w:rPr>
              <w:t>Experience in teaching on executive education</w:t>
            </w:r>
          </w:p>
        </w:tc>
        <w:tc>
          <w:tcPr>
            <w:tcW w:w="1041" w:type="pct"/>
          </w:tcPr>
          <w:p w14:paraId="2024C3FA" w14:textId="77777777" w:rsidR="001D2857" w:rsidRPr="00F02AF7" w:rsidRDefault="00D50FCF" w:rsidP="003C2E49">
            <w:pPr>
              <w:spacing w:before="60" w:after="60" w:line="240" w:lineRule="exact"/>
              <w:jc w:val="center"/>
              <w:rPr>
                <w:rFonts w:ascii="&amp;quot" w:hAnsi="&amp;quot"/>
                <w:sz w:val="22"/>
                <w:szCs w:val="24"/>
              </w:rPr>
            </w:pPr>
            <w:r w:rsidRPr="00F02AF7">
              <w:rPr>
                <w:rFonts w:ascii="&amp;quot" w:hAnsi="&amp;quot"/>
                <w:sz w:val="22"/>
                <w:szCs w:val="24"/>
              </w:rPr>
              <w:t>Desirable</w:t>
            </w:r>
          </w:p>
        </w:tc>
      </w:tr>
      <w:tr w:rsidR="00E469D5" w:rsidRPr="008926FC" w14:paraId="77EE4AA2" w14:textId="77777777" w:rsidTr="001A4DA9">
        <w:tblPrEx>
          <w:tblLook w:val="01E0" w:firstRow="1" w:lastRow="1" w:firstColumn="1" w:lastColumn="1" w:noHBand="0" w:noVBand="0"/>
        </w:tblPrEx>
        <w:tc>
          <w:tcPr>
            <w:tcW w:w="3959" w:type="pct"/>
            <w:gridSpan w:val="2"/>
          </w:tcPr>
          <w:p w14:paraId="4EA0786A" w14:textId="77777777" w:rsidR="00E469D5" w:rsidRPr="00F02AF7" w:rsidRDefault="00E469D5" w:rsidP="001D251E">
            <w:pPr>
              <w:spacing w:before="60" w:after="60" w:line="240" w:lineRule="exact"/>
              <w:rPr>
                <w:rFonts w:ascii="&amp;quot" w:hAnsi="&amp;quot" w:cstheme="minorHAnsi"/>
                <w:sz w:val="22"/>
                <w:szCs w:val="24"/>
              </w:rPr>
            </w:pPr>
            <w:r w:rsidRPr="00F02AF7">
              <w:rPr>
                <w:rFonts w:ascii="&amp;quot" w:hAnsi="&amp;quot" w:cstheme="minorHAnsi"/>
                <w:sz w:val="22"/>
                <w:szCs w:val="24"/>
              </w:rPr>
              <w:t xml:space="preserve">Working with industry </w:t>
            </w:r>
          </w:p>
        </w:tc>
        <w:tc>
          <w:tcPr>
            <w:tcW w:w="1041" w:type="pct"/>
          </w:tcPr>
          <w:p w14:paraId="7D3867AD" w14:textId="77777777" w:rsidR="00E469D5" w:rsidRPr="00F02AF7" w:rsidRDefault="00E469D5" w:rsidP="003C2E49">
            <w:pPr>
              <w:spacing w:before="60" w:after="60" w:line="240" w:lineRule="exact"/>
              <w:jc w:val="center"/>
              <w:rPr>
                <w:rFonts w:ascii="&amp;quot" w:hAnsi="&amp;quot"/>
                <w:sz w:val="22"/>
                <w:szCs w:val="24"/>
              </w:rPr>
            </w:pPr>
            <w:r w:rsidRPr="00F02AF7">
              <w:rPr>
                <w:rFonts w:ascii="&amp;quot" w:hAnsi="&amp;quot" w:cs="Arial"/>
                <w:sz w:val="22"/>
                <w:szCs w:val="24"/>
              </w:rPr>
              <w:t>Desirable</w:t>
            </w:r>
          </w:p>
        </w:tc>
      </w:tr>
      <w:tr w:rsidR="001D2857" w:rsidRPr="008926FC" w14:paraId="42FCE76E" w14:textId="77777777" w:rsidTr="001A4DA9">
        <w:trPr>
          <w:trHeight w:val="272"/>
        </w:trPr>
        <w:tc>
          <w:tcPr>
            <w:tcW w:w="5000" w:type="pct"/>
            <w:gridSpan w:val="3"/>
            <w:shd w:val="clear" w:color="auto" w:fill="99CCFF"/>
          </w:tcPr>
          <w:p w14:paraId="0BB2338C" w14:textId="77777777" w:rsidR="001D2857" w:rsidRPr="008926FC" w:rsidRDefault="001D2857" w:rsidP="003C2E49">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4E703DBA" w14:textId="77777777" w:rsidR="001D2857" w:rsidRPr="008926FC" w:rsidRDefault="001D2857" w:rsidP="003C2E49">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1D2857" w:rsidRPr="00C30F19" w14:paraId="1C22DE79" w14:textId="77777777" w:rsidTr="001A4DA9">
        <w:trPr>
          <w:trHeight w:val="1975"/>
        </w:trPr>
        <w:tc>
          <w:tcPr>
            <w:tcW w:w="5000" w:type="pct"/>
            <w:gridSpan w:val="3"/>
            <w:tcBorders>
              <w:bottom w:val="single" w:sz="4" w:space="0" w:color="auto"/>
            </w:tcBorders>
          </w:tcPr>
          <w:p w14:paraId="7B473F26" w14:textId="77777777" w:rsidR="00CB0249" w:rsidRPr="00CB0249" w:rsidRDefault="00CB0249" w:rsidP="00D50FCF">
            <w:pPr>
              <w:rPr>
                <w:rFonts w:ascii="&amp;quot" w:hAnsi="&amp;quot"/>
                <w:sz w:val="22"/>
                <w:szCs w:val="24"/>
              </w:rPr>
            </w:pPr>
          </w:p>
          <w:p w14:paraId="774E8CFD" w14:textId="77777777" w:rsidR="00D50FCF" w:rsidRPr="00CB0249" w:rsidRDefault="00D50FCF" w:rsidP="00D50FCF">
            <w:pPr>
              <w:rPr>
                <w:rFonts w:ascii="&amp;quot" w:hAnsi="&amp;quot"/>
                <w:b/>
                <w:sz w:val="22"/>
                <w:szCs w:val="24"/>
              </w:rPr>
            </w:pPr>
            <w:r w:rsidRPr="00CB0249">
              <w:rPr>
                <w:rFonts w:ascii="&amp;quot" w:hAnsi="&amp;quot"/>
                <w:b/>
                <w:sz w:val="22"/>
                <w:szCs w:val="24"/>
              </w:rPr>
              <w:t>Teaching</w:t>
            </w:r>
          </w:p>
          <w:p w14:paraId="1B83AD3D" w14:textId="05B0BDB6"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Contribute to teaching at both undergraduate and postgraduate levels in </w:t>
            </w:r>
            <w:r w:rsidR="00D32D55">
              <w:rPr>
                <w:rFonts w:ascii="&amp;quot" w:hAnsi="&amp;quot"/>
                <w:sz w:val="22"/>
                <w:szCs w:val="24"/>
              </w:rPr>
              <w:t xml:space="preserve">marketing, </w:t>
            </w:r>
            <w:r w:rsidRPr="00CB0249">
              <w:rPr>
                <w:rFonts w:ascii="&amp;quot" w:hAnsi="&amp;quot"/>
                <w:sz w:val="22"/>
                <w:szCs w:val="24"/>
              </w:rPr>
              <w:t xml:space="preserve">business strategy and international business and related areas, </w:t>
            </w:r>
          </w:p>
          <w:p w14:paraId="2599C338"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Demonstrate currency of knowledge in relation to developments in managerial practice. </w:t>
            </w:r>
          </w:p>
          <w:p w14:paraId="16E30ED1"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Show experience in and dedication to providing a high-quality student experience. </w:t>
            </w:r>
          </w:p>
          <w:p w14:paraId="1FBC28BE" w14:textId="77777777" w:rsidR="00D50FCF" w:rsidRPr="000D34A0" w:rsidRDefault="00D50FCF" w:rsidP="00D50FCF">
            <w:pPr>
              <w:rPr>
                <w:rFonts w:ascii="&amp;quot" w:hAnsi="&amp;quot"/>
                <w:b/>
                <w:sz w:val="22"/>
                <w:szCs w:val="24"/>
              </w:rPr>
            </w:pPr>
            <w:r w:rsidRPr="000D34A0">
              <w:rPr>
                <w:rFonts w:ascii="&amp;quot" w:hAnsi="&amp;quot"/>
                <w:b/>
                <w:sz w:val="22"/>
                <w:szCs w:val="24"/>
              </w:rPr>
              <w:t>To contribute to the efficient management and administration of the School, Faculty, the University, and the wider academic community</w:t>
            </w:r>
          </w:p>
          <w:p w14:paraId="1073B913"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Be willing to provide academic service in areas of importance to the Department and the School</w:t>
            </w:r>
          </w:p>
          <w:p w14:paraId="428FBC48"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Be willing to establish and maintain relations with key stakeholder groups relevant to this appointment</w:t>
            </w:r>
          </w:p>
          <w:p w14:paraId="1F3700B5" w14:textId="77777777" w:rsidR="00ED5974" w:rsidRPr="00CB0249" w:rsidRDefault="00D50FCF" w:rsidP="00CB0249">
            <w:pPr>
              <w:rPr>
                <w:rFonts w:ascii="&amp;quot" w:hAnsi="&amp;quot"/>
                <w:b/>
                <w:sz w:val="22"/>
                <w:szCs w:val="24"/>
              </w:rPr>
            </w:pPr>
            <w:r w:rsidRPr="00CB0249">
              <w:rPr>
                <w:rFonts w:ascii="&amp;quot" w:hAnsi="&amp;quot"/>
                <w:b/>
                <w:sz w:val="22"/>
                <w:szCs w:val="24"/>
              </w:rPr>
              <w:t>N.B. The above list is not exhaustive</w:t>
            </w:r>
          </w:p>
        </w:tc>
      </w:tr>
      <w:bookmarkEnd w:id="0"/>
    </w:tbl>
    <w:p w14:paraId="00BD7CB6" w14:textId="77777777" w:rsidR="00DD305A" w:rsidRDefault="00DD305A" w:rsidP="004362A5"/>
    <w:sectPr w:rsidR="00DD305A" w:rsidSect="00F817D1">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Times New Roman"/>
    <w:panose1 w:val="00000000000000000000"/>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B01392"/>
    <w:multiLevelType w:val="hybridMultilevel"/>
    <w:tmpl w:val="1252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957D0"/>
    <w:multiLevelType w:val="hybridMultilevel"/>
    <w:tmpl w:val="0CB4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zIwNjAzMDQwtzBT0lEKTi0uzszPAykwrgUA2aqgIywAAAA="/>
  </w:docVars>
  <w:rsids>
    <w:rsidRoot w:val="001D2857"/>
    <w:rsid w:val="00026F36"/>
    <w:rsid w:val="000D34A0"/>
    <w:rsid w:val="00156DC7"/>
    <w:rsid w:val="001A4DA9"/>
    <w:rsid w:val="001D251E"/>
    <w:rsid w:val="001D2857"/>
    <w:rsid w:val="0026087F"/>
    <w:rsid w:val="003C02D1"/>
    <w:rsid w:val="003D4224"/>
    <w:rsid w:val="00406ECF"/>
    <w:rsid w:val="00422FEC"/>
    <w:rsid w:val="004362A5"/>
    <w:rsid w:val="004A09C0"/>
    <w:rsid w:val="004B357F"/>
    <w:rsid w:val="005D7631"/>
    <w:rsid w:val="006B5DFB"/>
    <w:rsid w:val="00711DF2"/>
    <w:rsid w:val="00747581"/>
    <w:rsid w:val="00817A03"/>
    <w:rsid w:val="00850DDF"/>
    <w:rsid w:val="008926FC"/>
    <w:rsid w:val="009443F8"/>
    <w:rsid w:val="009F68CD"/>
    <w:rsid w:val="00A55260"/>
    <w:rsid w:val="00A67F33"/>
    <w:rsid w:val="00B020A2"/>
    <w:rsid w:val="00B53C10"/>
    <w:rsid w:val="00BB188A"/>
    <w:rsid w:val="00BB357E"/>
    <w:rsid w:val="00C12AE6"/>
    <w:rsid w:val="00C203DB"/>
    <w:rsid w:val="00C60D6E"/>
    <w:rsid w:val="00C76AEF"/>
    <w:rsid w:val="00CB0249"/>
    <w:rsid w:val="00CC31AD"/>
    <w:rsid w:val="00D21426"/>
    <w:rsid w:val="00D32D55"/>
    <w:rsid w:val="00D50FCF"/>
    <w:rsid w:val="00D92B1F"/>
    <w:rsid w:val="00DD305A"/>
    <w:rsid w:val="00DD3FFD"/>
    <w:rsid w:val="00DF165B"/>
    <w:rsid w:val="00E469D5"/>
    <w:rsid w:val="00E908F8"/>
    <w:rsid w:val="00ED5974"/>
    <w:rsid w:val="00F02AF7"/>
    <w:rsid w:val="00F102E8"/>
    <w:rsid w:val="00F817D1"/>
    <w:rsid w:val="00FD2E98"/>
    <w:rsid w:val="00F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BBB8"/>
  <w15:chartTrackingRefBased/>
  <w15:docId w15:val="{6940CFE1-B298-4714-B95A-DD8013DA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857"/>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8"/>
    <w:pPr>
      <w:ind w:left="720"/>
      <w:contextualSpacing/>
    </w:pPr>
  </w:style>
  <w:style w:type="paragraph" w:styleId="NormalWeb">
    <w:name w:val="Normal (Web)"/>
    <w:basedOn w:val="Normal"/>
    <w:uiPriority w:val="99"/>
    <w:semiHidden/>
    <w:unhideWhenUsed/>
    <w:rsid w:val="00156DC7"/>
    <w:pPr>
      <w:spacing w:before="100" w:beforeAutospacing="1" w:after="100" w:afterAutospacing="1"/>
      <w:jc w:val="left"/>
    </w:pPr>
    <w:rPr>
      <w:szCs w:val="24"/>
      <w:lang w:eastAsia="en-GB"/>
    </w:rPr>
  </w:style>
  <w:style w:type="character" w:styleId="Strong">
    <w:name w:val="Strong"/>
    <w:basedOn w:val="DefaultParagraphFont"/>
    <w:uiPriority w:val="22"/>
    <w:qFormat/>
    <w:rsid w:val="00156DC7"/>
    <w:rPr>
      <w:b/>
      <w:bCs/>
    </w:rPr>
  </w:style>
  <w:style w:type="character" w:styleId="Hyperlink">
    <w:name w:val="Hyperlink"/>
    <w:basedOn w:val="DefaultParagraphFont"/>
    <w:uiPriority w:val="99"/>
    <w:unhideWhenUsed/>
    <w:rsid w:val="00156DC7"/>
    <w:rPr>
      <w:color w:val="0000FF"/>
      <w:u w:val="single"/>
    </w:rPr>
  </w:style>
  <w:style w:type="character" w:styleId="UnresolvedMention">
    <w:name w:val="Unresolved Mention"/>
    <w:basedOn w:val="DefaultParagraphFont"/>
    <w:uiPriority w:val="99"/>
    <w:semiHidden/>
    <w:unhideWhenUsed/>
    <w:rsid w:val="00156DC7"/>
    <w:rPr>
      <w:color w:val="808080"/>
      <w:shd w:val="clear" w:color="auto" w:fill="E6E6E6"/>
    </w:rPr>
  </w:style>
  <w:style w:type="character" w:styleId="FollowedHyperlink">
    <w:name w:val="FollowedHyperlink"/>
    <w:basedOn w:val="DefaultParagraphFont"/>
    <w:uiPriority w:val="99"/>
    <w:semiHidden/>
    <w:unhideWhenUsed/>
    <w:rsid w:val="00ED5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966">
      <w:bodyDiv w:val="1"/>
      <w:marLeft w:val="0"/>
      <w:marRight w:val="0"/>
      <w:marTop w:val="0"/>
      <w:marBottom w:val="0"/>
      <w:divBdr>
        <w:top w:val="none" w:sz="0" w:space="0" w:color="auto"/>
        <w:left w:val="none" w:sz="0" w:space="0" w:color="auto"/>
        <w:bottom w:val="none" w:sz="0" w:space="0" w:color="auto"/>
        <w:right w:val="none" w:sz="0" w:space="0" w:color="auto"/>
      </w:divBdr>
    </w:div>
    <w:div w:id="4735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24C58F21402B4EA246FFF17EB937BB" ma:contentTypeVersion="13" ma:contentTypeDescription="Create a new document." ma:contentTypeScope="" ma:versionID="58f235b8fb31dbe0e7ba400370d9775d">
  <xsd:schema xmlns:xsd="http://www.w3.org/2001/XMLSchema" xmlns:xs="http://www.w3.org/2001/XMLSchema" xmlns:p="http://schemas.microsoft.com/office/2006/metadata/properties" xmlns:ns3="9bb520d6-6d4f-4417-85fc-441fc4e9bdac" xmlns:ns4="87bf590f-f470-4b9f-b9d2-2e2ca1d8fe6a" targetNamespace="http://schemas.microsoft.com/office/2006/metadata/properties" ma:root="true" ma:fieldsID="02ab9e97583358d670a6ee5f596f1c78" ns3:_="" ns4:_="">
    <xsd:import namespace="9bb520d6-6d4f-4417-85fc-441fc4e9bdac"/>
    <xsd:import namespace="87bf590f-f470-4b9f-b9d2-2e2ca1d8f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520d6-6d4f-4417-85fc-441fc4e9b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f590f-f470-4b9f-b9d2-2e2ca1d8fe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23EE-C447-417F-B7E7-98122E4CD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11F1F-C1BE-4F9A-9218-EF6EC88E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520d6-6d4f-4417-85fc-441fc4e9bdac"/>
    <ds:schemaRef ds:uri="87bf590f-f470-4b9f-b9d2-2e2ca1d8f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A7B28-D3AD-4644-AD46-40DBE86C8EC7}">
  <ds:schemaRefs>
    <ds:schemaRef ds:uri="http://schemas.microsoft.com/sharepoint/v3/contenttype/forms"/>
  </ds:schemaRefs>
</ds:datastoreItem>
</file>

<file path=customXml/itemProps4.xml><?xml version="1.0" encoding="utf-8"?>
<ds:datastoreItem xmlns:ds="http://schemas.openxmlformats.org/officeDocument/2006/customXml" ds:itemID="{5A8CF73E-9021-41D6-BADE-A3001DAD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Warrington CJ Ms (Human Resources)</dc:creator>
  <cp:keywords/>
  <dc:description/>
  <cp:lastModifiedBy>Chanaka Jayawardhena</cp:lastModifiedBy>
  <cp:revision>4</cp:revision>
  <dcterms:created xsi:type="dcterms:W3CDTF">2022-02-25T11:33:00Z</dcterms:created>
  <dcterms:modified xsi:type="dcterms:W3CDTF">2022-03-03T11:30:00Z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0x010100A124C58F21402B4EA246FFF17EB937BB</vt:lpwstr>
  </property>
</Properties>
</file>