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3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5757"/>
        <w:gridCol w:w="2154"/>
      </w:tblGrid>
      <w:tr w:rsidR="001D2857" w:rsidRPr="008926FC" w14:paraId="1326C1F9" w14:textId="77777777" w:rsidTr="001A4DA9">
        <w:trPr>
          <w:trHeight w:val="9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926DBE" w14:textId="77777777" w:rsidR="001D2857" w:rsidRPr="008926FC" w:rsidRDefault="001D2857" w:rsidP="003C2E49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</w:rPr>
            </w:pPr>
            <w:r w:rsidRPr="008926FC">
              <w:rPr>
                <w:rFonts w:ascii="Frutiger LT Std 45 Light" w:hAnsi="Frutiger LT Std 45 Light"/>
                <w:b/>
                <w:kern w:val="28"/>
                <w:sz w:val="20"/>
              </w:rPr>
              <w:t xml:space="preserve">Addendum </w:t>
            </w:r>
          </w:p>
          <w:p w14:paraId="7988E0D8" w14:textId="77777777" w:rsidR="001D2857" w:rsidRPr="008926FC" w:rsidRDefault="001D2857" w:rsidP="003C2E49">
            <w:pPr>
              <w:spacing w:before="60" w:after="60"/>
              <w:rPr>
                <w:rFonts w:ascii="Frutiger LT Std 45 Light" w:hAnsi="Frutiger LT Std 45 Light"/>
                <w:kern w:val="28"/>
                <w:sz w:val="18"/>
                <w:szCs w:val="18"/>
              </w:rPr>
            </w:pPr>
            <w:r w:rsidRPr="008926FC">
              <w:rPr>
                <w:rFonts w:ascii="Frutiger LT Std 45 Light" w:hAnsi="Frutiger LT Std 45 Light"/>
                <w:kern w:val="28"/>
                <w:sz w:val="18"/>
                <w:szCs w:val="18"/>
              </w:rPr>
              <w:t xml:space="preserve">This document provides additional information relating to both specific aspects of the post/faculty and any post specific person specification criteria.  The information contained within this document should always be read in conjunction with the accompanying generic Role Profile.  </w:t>
            </w:r>
          </w:p>
        </w:tc>
      </w:tr>
      <w:tr w:rsidR="001D2857" w:rsidRPr="008926FC" w14:paraId="320D87C6" w14:textId="77777777" w:rsidTr="001A4DA9">
        <w:trPr>
          <w:trHeight w:val="497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188A" w14:textId="77777777" w:rsidR="001D2857" w:rsidRPr="008926FC" w:rsidRDefault="001D2857" w:rsidP="003C2E49">
            <w:pPr>
              <w:spacing w:before="60" w:after="60"/>
              <w:jc w:val="left"/>
              <w:rPr>
                <w:rFonts w:ascii="Frutiger LT Std 45 Light" w:hAnsi="Frutiger LT Std 45 Light"/>
                <w:b/>
                <w:sz w:val="18"/>
              </w:rPr>
            </w:pPr>
            <w:r w:rsidRPr="008926FC">
              <w:rPr>
                <w:rFonts w:ascii="Frutiger LT Std 45 Light" w:hAnsi="Frutiger LT Std 45 Light"/>
                <w:b/>
                <w:sz w:val="18"/>
              </w:rPr>
              <w:t>Job Title:</w:t>
            </w:r>
          </w:p>
        </w:tc>
        <w:tc>
          <w:tcPr>
            <w:tcW w:w="3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50FC" w14:textId="7DB98075" w:rsidR="001D2857" w:rsidRPr="00147671" w:rsidRDefault="00147671" w:rsidP="003C2E49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7671">
              <w:rPr>
                <w:rFonts w:ascii="Arial" w:hAnsi="Arial" w:cs="Arial"/>
                <w:sz w:val="22"/>
                <w:szCs w:val="22"/>
              </w:rPr>
              <w:t>Research Fellow in Host-Pathogen Interactions in Mycobacterial Infection</w:t>
            </w:r>
          </w:p>
        </w:tc>
      </w:tr>
      <w:tr w:rsidR="001D2857" w:rsidRPr="008926FC" w14:paraId="14DAB0BF" w14:textId="77777777" w:rsidTr="00F817D1">
        <w:trPr>
          <w:trHeight w:val="16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818F" w14:textId="77777777" w:rsidR="001D2857" w:rsidRPr="008926FC" w:rsidRDefault="001D2857" w:rsidP="003C2E49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  <w:u w:val="single"/>
              </w:rPr>
            </w:pPr>
            <w:r w:rsidRPr="008926FC">
              <w:rPr>
                <w:rFonts w:ascii="Frutiger LT Std 45 Light" w:hAnsi="Frutiger LT Std 45 Light"/>
                <w:b/>
                <w:kern w:val="28"/>
                <w:sz w:val="20"/>
                <w:u w:val="single"/>
              </w:rPr>
              <w:t xml:space="preserve">Background Information/Relationships </w:t>
            </w:r>
          </w:p>
          <w:p w14:paraId="4D6E11EC" w14:textId="513EFC50" w:rsidR="00147671" w:rsidRDefault="00147671" w:rsidP="00147671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Dr Simmonds’ research group investigates the pathogenesis of Buruli ulcer. This neglected tropical disease is caused by subcutaneous infection with </w:t>
            </w:r>
            <w:r w:rsidRPr="00147671">
              <w:rPr>
                <w:rFonts w:ascii="Arial" w:hAnsi="Arial" w:cs="Arial"/>
                <w:i/>
                <w:iCs/>
                <w:sz w:val="22"/>
              </w:rPr>
              <w:t>Mycobacterium ulcerans</w:t>
            </w:r>
            <w:r>
              <w:rPr>
                <w:rFonts w:ascii="Arial" w:hAnsi="Arial" w:cs="Arial"/>
                <w:sz w:val="22"/>
              </w:rPr>
              <w:t xml:space="preserve">, an opportunistic environmental pathogen. </w:t>
            </w:r>
            <w:r w:rsidR="00471291">
              <w:rPr>
                <w:rFonts w:ascii="Arial" w:hAnsi="Arial" w:cs="Arial"/>
                <w:sz w:val="22"/>
              </w:rPr>
              <w:t>They</w:t>
            </w:r>
            <w:r w:rsidRPr="00147671">
              <w:rPr>
                <w:rFonts w:ascii="Arial" w:hAnsi="Arial" w:cs="Arial"/>
                <w:sz w:val="22"/>
              </w:rPr>
              <w:t xml:space="preserve"> focus on understanding </w:t>
            </w:r>
            <w:r>
              <w:rPr>
                <w:rFonts w:ascii="Arial" w:hAnsi="Arial" w:cs="Arial"/>
                <w:sz w:val="22"/>
              </w:rPr>
              <w:t>the</w:t>
            </w:r>
            <w:r w:rsidRPr="00147671">
              <w:rPr>
                <w:rFonts w:ascii="Arial" w:hAnsi="Arial" w:cs="Arial"/>
                <w:sz w:val="22"/>
              </w:rPr>
              <w:t xml:space="preserve"> disease process</w:t>
            </w:r>
            <w:r w:rsidR="00471291">
              <w:rPr>
                <w:rFonts w:ascii="Arial" w:hAnsi="Arial" w:cs="Arial"/>
                <w:sz w:val="22"/>
              </w:rPr>
              <w:t xml:space="preserve">, particularly relating to the action of the unique exotoxin mycolactone, </w:t>
            </w:r>
            <w:proofErr w:type="gramStart"/>
            <w:r w:rsidR="00471291">
              <w:rPr>
                <w:rFonts w:ascii="Arial" w:hAnsi="Arial" w:cs="Arial"/>
                <w:sz w:val="22"/>
              </w:rPr>
              <w:t>I</w:t>
            </w:r>
            <w:r w:rsidRPr="00147671">
              <w:rPr>
                <w:rFonts w:ascii="Arial" w:hAnsi="Arial" w:cs="Arial"/>
                <w:sz w:val="22"/>
              </w:rPr>
              <w:t>n</w:t>
            </w:r>
            <w:proofErr w:type="gramEnd"/>
            <w:r w:rsidRPr="00147671">
              <w:rPr>
                <w:rFonts w:ascii="Arial" w:hAnsi="Arial" w:cs="Arial"/>
                <w:sz w:val="22"/>
              </w:rPr>
              <w:t xml:space="preserve"> 2014 the group identified </w:t>
            </w:r>
            <w:r w:rsidR="00471291">
              <w:rPr>
                <w:rFonts w:ascii="Arial" w:hAnsi="Arial" w:cs="Arial"/>
                <w:sz w:val="22"/>
              </w:rPr>
              <w:t>mycolactone’s</w:t>
            </w:r>
            <w:r w:rsidRPr="00147671">
              <w:rPr>
                <w:rFonts w:ascii="Arial" w:hAnsi="Arial" w:cs="Arial"/>
                <w:sz w:val="22"/>
              </w:rPr>
              <w:t xml:space="preserve"> mechanism of action </w:t>
            </w:r>
            <w:r>
              <w:rPr>
                <w:rFonts w:ascii="Arial" w:hAnsi="Arial" w:cs="Arial"/>
                <w:sz w:val="22"/>
              </w:rPr>
              <w:t>(</w:t>
            </w:r>
            <w:hyperlink r:id="rId6" w:history="1">
              <w:r w:rsidRPr="00A92757">
                <w:rPr>
                  <w:rStyle w:val="Hyperlink"/>
                  <w:rFonts w:ascii="Arial" w:hAnsi="Arial" w:cs="Arial"/>
                  <w:sz w:val="22"/>
                </w:rPr>
                <w:t>https://www.ncbi.nlm.nih.gov/pubmed/24699819</w:t>
              </w:r>
            </w:hyperlink>
            <w:r>
              <w:rPr>
                <w:rFonts w:ascii="Arial" w:hAnsi="Arial" w:cs="Arial"/>
                <w:sz w:val="22"/>
              </w:rPr>
              <w:t xml:space="preserve"> ). </w:t>
            </w:r>
            <w:r w:rsidRPr="00147671">
              <w:rPr>
                <w:rFonts w:ascii="Arial" w:hAnsi="Arial" w:cs="Arial"/>
                <w:sz w:val="22"/>
              </w:rPr>
              <w:t xml:space="preserve">We have now determined how this mechanism, targeting the Sec61 translocon at the ER/cytosol interface, drives </w:t>
            </w:r>
            <w:r w:rsidR="00471291">
              <w:rPr>
                <w:rFonts w:ascii="Arial" w:hAnsi="Arial" w:cs="Arial"/>
                <w:sz w:val="22"/>
              </w:rPr>
              <w:t>endothelial dysfunction () and autophagy () amongst other</w:t>
            </w:r>
            <w:r w:rsidR="00387331">
              <w:rPr>
                <w:rFonts w:ascii="Arial" w:hAnsi="Arial" w:cs="Arial"/>
                <w:sz w:val="22"/>
              </w:rPr>
              <w:t xml:space="preserve"> responses</w:t>
            </w:r>
            <w:r w:rsidR="00471291">
              <w:rPr>
                <w:rFonts w:ascii="Arial" w:hAnsi="Arial" w:cs="Arial"/>
                <w:sz w:val="22"/>
              </w:rPr>
              <w:t xml:space="preserve">. </w:t>
            </w:r>
          </w:p>
          <w:p w14:paraId="12B274FC" w14:textId="77777777" w:rsidR="00147671" w:rsidRDefault="00147671" w:rsidP="00147671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</w:p>
          <w:p w14:paraId="0CC92ADD" w14:textId="5524B554" w:rsidR="00D270DA" w:rsidRPr="00D270DA" w:rsidRDefault="00D270DA" w:rsidP="00147671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major recent success of the group was establishing the </w:t>
            </w:r>
            <w:r>
              <w:rPr>
                <w:rFonts w:ascii="Arial" w:hAnsi="Arial" w:cs="Arial"/>
                <w:i/>
                <w:iCs/>
                <w:sz w:val="22"/>
              </w:rPr>
              <w:t>in vivo</w:t>
            </w:r>
            <w:r>
              <w:rPr>
                <w:rFonts w:ascii="Arial" w:hAnsi="Arial" w:cs="Arial"/>
                <w:sz w:val="22"/>
              </w:rPr>
              <w:t xml:space="preserve"> model of </w:t>
            </w:r>
            <w:r w:rsidRPr="00D270DA">
              <w:rPr>
                <w:rFonts w:ascii="Arial" w:hAnsi="Arial" w:cs="Arial"/>
                <w:i/>
                <w:iCs/>
                <w:sz w:val="22"/>
              </w:rPr>
              <w:t>M. ulcerans</w:t>
            </w:r>
            <w:r>
              <w:rPr>
                <w:rFonts w:ascii="Arial" w:hAnsi="Arial" w:cs="Arial"/>
                <w:sz w:val="22"/>
              </w:rPr>
              <w:t xml:space="preserve"> infection at the University of Surrey, in a derogated CL3 room in our recently built £5Million Biomedical Research Facility </w:t>
            </w:r>
            <w:hyperlink r:id="rId7" w:history="1">
              <w:r w:rsidR="00F91B1C" w:rsidRPr="008D6FDF">
                <w:rPr>
                  <w:rStyle w:val="Hyperlink"/>
                  <w:rFonts w:ascii="Arial" w:hAnsi="Arial" w:cs="Arial"/>
                  <w:sz w:val="22"/>
                </w:rPr>
                <w:t>https://www.surrey.ac.uk/school-biosciences-medicine/biomedical-research-facility</w:t>
              </w:r>
            </w:hyperlink>
            <w:r w:rsidR="00F91B1C">
              <w:rPr>
                <w:rFonts w:ascii="Arial" w:hAnsi="Arial" w:cs="Arial"/>
                <w:sz w:val="22"/>
              </w:rPr>
              <w:t xml:space="preserve"> . We are now one of &lt;10 groups worldwide able to study </w:t>
            </w:r>
            <w:r w:rsidR="00387331">
              <w:rPr>
                <w:rFonts w:ascii="Arial" w:hAnsi="Arial" w:cs="Arial"/>
                <w:sz w:val="22"/>
              </w:rPr>
              <w:t xml:space="preserve">the </w:t>
            </w:r>
            <w:r w:rsidR="00F91B1C">
              <w:rPr>
                <w:rFonts w:ascii="Arial" w:hAnsi="Arial" w:cs="Arial"/>
                <w:sz w:val="22"/>
              </w:rPr>
              <w:t>whole organism response to infection</w:t>
            </w:r>
            <w:r w:rsidR="00387331">
              <w:rPr>
                <w:rFonts w:ascii="Arial" w:hAnsi="Arial" w:cs="Arial"/>
                <w:sz w:val="22"/>
              </w:rPr>
              <w:t xml:space="preserve"> with this pathogen</w:t>
            </w:r>
            <w:r w:rsidR="00F91B1C">
              <w:rPr>
                <w:rFonts w:ascii="Arial" w:hAnsi="Arial" w:cs="Arial"/>
                <w:sz w:val="22"/>
              </w:rPr>
              <w:t>.</w:t>
            </w:r>
          </w:p>
          <w:p w14:paraId="2A36839E" w14:textId="77777777" w:rsidR="00D270DA" w:rsidRDefault="00D270DA" w:rsidP="00147671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</w:p>
          <w:p w14:paraId="633EB0C0" w14:textId="4CFB4C10" w:rsidR="00147671" w:rsidRPr="00F91B1C" w:rsidRDefault="00D270DA" w:rsidP="00147671">
            <w:pPr>
              <w:spacing w:after="0"/>
              <w:jc w:val="left"/>
            </w:pPr>
            <w:r>
              <w:rPr>
                <w:rFonts w:ascii="Arial" w:hAnsi="Arial" w:cs="Arial"/>
                <w:sz w:val="22"/>
              </w:rPr>
              <w:t xml:space="preserve">The current post is funded for </w:t>
            </w:r>
            <w:r w:rsidR="00F91B1C">
              <w:rPr>
                <w:rFonts w:ascii="Arial" w:hAnsi="Arial" w:cs="Arial"/>
                <w:sz w:val="22"/>
              </w:rPr>
              <w:t xml:space="preserve">three years in total; </w:t>
            </w:r>
            <w:r>
              <w:rPr>
                <w:rFonts w:ascii="Arial" w:hAnsi="Arial" w:cs="Arial"/>
                <w:sz w:val="22"/>
              </w:rPr>
              <w:t>one year from Dr Simmonds’</w:t>
            </w:r>
            <w:r w:rsidR="00147671">
              <w:rPr>
                <w:rFonts w:ascii="Arial" w:hAnsi="Arial" w:cs="Arial"/>
                <w:sz w:val="22"/>
              </w:rPr>
              <w:t xml:space="preserve"> Wellcome Trust </w:t>
            </w:r>
            <w:r>
              <w:rPr>
                <w:rFonts w:ascii="Arial" w:hAnsi="Arial" w:cs="Arial"/>
                <w:sz w:val="22"/>
              </w:rPr>
              <w:t xml:space="preserve">Investigator Award, </w:t>
            </w:r>
            <w:r w:rsidR="00147671">
              <w:rPr>
                <w:rFonts w:ascii="Arial" w:hAnsi="Arial" w:cs="Arial"/>
                <w:sz w:val="22"/>
              </w:rPr>
              <w:t>focuss</w:t>
            </w:r>
            <w:r>
              <w:rPr>
                <w:rFonts w:ascii="Arial" w:hAnsi="Arial" w:cs="Arial"/>
                <w:sz w:val="22"/>
              </w:rPr>
              <w:t>ing</w:t>
            </w:r>
            <w:r w:rsidR="00147671">
              <w:rPr>
                <w:rFonts w:ascii="Arial" w:hAnsi="Arial" w:cs="Arial"/>
                <w:sz w:val="22"/>
              </w:rPr>
              <w:t xml:space="preserve"> on how </w:t>
            </w:r>
            <w:r>
              <w:rPr>
                <w:rFonts w:ascii="Arial" w:hAnsi="Arial" w:cs="Arial"/>
                <w:sz w:val="22"/>
              </w:rPr>
              <w:t xml:space="preserve">host-directed therapies modulating vascular biology alter the course of </w:t>
            </w:r>
            <w:r w:rsidRPr="00D270DA">
              <w:rPr>
                <w:rFonts w:ascii="Arial" w:hAnsi="Arial" w:cs="Arial"/>
                <w:i/>
                <w:iCs/>
                <w:sz w:val="22"/>
              </w:rPr>
              <w:t>M. ulcerans</w:t>
            </w:r>
            <w:r>
              <w:rPr>
                <w:rFonts w:ascii="Arial" w:hAnsi="Arial" w:cs="Arial"/>
                <w:sz w:val="22"/>
              </w:rPr>
              <w:t xml:space="preserve"> infection</w:t>
            </w:r>
            <w:r w:rsidR="00F91B1C">
              <w:rPr>
                <w:rFonts w:ascii="Arial" w:hAnsi="Arial" w:cs="Arial"/>
                <w:sz w:val="22"/>
              </w:rPr>
              <w:t>, and 2 year’s new funding from the MRC to study the role of autophagy in the macrophage response to infection</w:t>
            </w:r>
            <w:r>
              <w:rPr>
                <w:rFonts w:ascii="Arial" w:hAnsi="Arial" w:cs="Arial"/>
                <w:sz w:val="22"/>
              </w:rPr>
              <w:t>.</w:t>
            </w:r>
            <w:r w:rsidR="00147671" w:rsidRPr="00147671">
              <w:rPr>
                <w:rFonts w:ascii="Arial" w:hAnsi="Arial" w:cs="Arial"/>
                <w:sz w:val="22"/>
              </w:rPr>
              <w:t xml:space="preserve"> </w:t>
            </w:r>
            <w:r w:rsidR="00F91B1C">
              <w:rPr>
                <w:rFonts w:ascii="Arial" w:hAnsi="Arial" w:cs="Arial"/>
                <w:sz w:val="22"/>
              </w:rPr>
              <w:t xml:space="preserve">The current post will focus primarily on the </w:t>
            </w:r>
            <w:r w:rsidR="00F91B1C">
              <w:rPr>
                <w:rFonts w:ascii="Arial" w:hAnsi="Arial" w:cs="Arial"/>
                <w:i/>
                <w:iCs/>
                <w:sz w:val="22"/>
              </w:rPr>
              <w:t xml:space="preserve">in vivo </w:t>
            </w:r>
            <w:r w:rsidR="00F91B1C">
              <w:rPr>
                <w:rFonts w:ascii="Arial" w:hAnsi="Arial" w:cs="Arial"/>
                <w:sz w:val="22"/>
              </w:rPr>
              <w:t xml:space="preserve">aspects of </w:t>
            </w:r>
            <w:r w:rsidR="00396FB7">
              <w:rPr>
                <w:rFonts w:ascii="Arial" w:hAnsi="Arial" w:cs="Arial"/>
                <w:sz w:val="22"/>
              </w:rPr>
              <w:t>both</w:t>
            </w:r>
            <w:r w:rsidR="00F91B1C">
              <w:rPr>
                <w:rFonts w:ascii="Arial" w:hAnsi="Arial" w:cs="Arial"/>
                <w:sz w:val="22"/>
              </w:rPr>
              <w:t xml:space="preserve"> project</w:t>
            </w:r>
            <w:r w:rsidR="00396FB7">
              <w:rPr>
                <w:rFonts w:ascii="Arial" w:hAnsi="Arial" w:cs="Arial"/>
                <w:sz w:val="22"/>
              </w:rPr>
              <w:t>s</w:t>
            </w:r>
            <w:r w:rsidR="00F91B1C">
              <w:rPr>
                <w:rFonts w:ascii="Arial" w:hAnsi="Arial" w:cs="Arial"/>
                <w:sz w:val="22"/>
              </w:rPr>
              <w:t>, working closely with senior post-doc Dr Belinda Hall</w:t>
            </w:r>
            <w:r w:rsidR="00396FB7">
              <w:rPr>
                <w:rFonts w:ascii="Arial" w:hAnsi="Arial" w:cs="Arial"/>
                <w:sz w:val="22"/>
              </w:rPr>
              <w:t>.</w:t>
            </w:r>
          </w:p>
          <w:p w14:paraId="770FA158" w14:textId="77777777" w:rsidR="00147671" w:rsidRDefault="00147671" w:rsidP="00147671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</w:p>
          <w:p w14:paraId="2DADA6E1" w14:textId="2CA05012" w:rsidR="00147671" w:rsidRDefault="00396FB7" w:rsidP="00147671">
            <w:pPr>
              <w:spacing w:after="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 w:rsidR="00147671">
              <w:rPr>
                <w:rFonts w:ascii="Arial" w:hAnsi="Arial" w:cs="Arial"/>
                <w:sz w:val="22"/>
              </w:rPr>
              <w:t>ou will be joining a committed</w:t>
            </w:r>
            <w:r>
              <w:rPr>
                <w:rFonts w:ascii="Arial" w:hAnsi="Arial" w:cs="Arial"/>
                <w:sz w:val="22"/>
              </w:rPr>
              <w:t xml:space="preserve"> and</w:t>
            </w:r>
            <w:r w:rsidR="00147671">
              <w:rPr>
                <w:rFonts w:ascii="Arial" w:hAnsi="Arial" w:cs="Arial"/>
                <w:sz w:val="22"/>
              </w:rPr>
              <w:t xml:space="preserve"> enthusiastic team</w:t>
            </w:r>
            <w:r>
              <w:rPr>
                <w:rFonts w:ascii="Arial" w:hAnsi="Arial" w:cs="Arial"/>
                <w:sz w:val="22"/>
              </w:rPr>
              <w:t>, that has strong collaborations nationally and internationally. Notably the MRC funding involves close collaboration with leading TB researcher Max Gutierrez at The Crick Institute</w:t>
            </w:r>
            <w:r w:rsidR="00147671">
              <w:rPr>
                <w:rFonts w:ascii="Arial" w:hAnsi="Arial" w:cs="Arial"/>
                <w:sz w:val="22"/>
              </w:rPr>
              <w:t xml:space="preserve">. You can read more about Dr Simmonds’ research on her staff profile page </w:t>
            </w:r>
            <w:hyperlink r:id="rId8" w:history="1">
              <w:r w:rsidR="00147671" w:rsidRPr="00FB0076">
                <w:rPr>
                  <w:rStyle w:val="Hyperlink"/>
                  <w:rFonts w:ascii="Arial" w:hAnsi="Arial" w:cs="Arial"/>
                  <w:sz w:val="22"/>
                </w:rPr>
                <w:t>http://www.surrey.ac.uk/microbial/People/simmonds_rachel_staff_profile/</w:t>
              </w:r>
            </w:hyperlink>
            <w:r w:rsidR="00147671">
              <w:rPr>
                <w:rFonts w:ascii="Arial" w:hAnsi="Arial" w:cs="Arial"/>
                <w:sz w:val="22"/>
              </w:rPr>
              <w:t xml:space="preserve"> </w:t>
            </w:r>
          </w:p>
          <w:p w14:paraId="495D217E" w14:textId="06DF9D69" w:rsidR="00147671" w:rsidRPr="008926FC" w:rsidRDefault="00147671" w:rsidP="00F817D1">
            <w:pPr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1D2857" w:rsidRPr="008926FC" w14:paraId="49C79960" w14:textId="77777777" w:rsidTr="001A4DA9">
        <w:trPr>
          <w:trHeight w:val="1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BB5E4A" w14:textId="77777777" w:rsidR="001D2857" w:rsidRPr="008926FC" w:rsidRDefault="001D2857" w:rsidP="003C2E49">
            <w:pPr>
              <w:spacing w:before="60" w:after="60"/>
              <w:rPr>
                <w:rFonts w:ascii="Frutiger LT Std 45 Light" w:hAnsi="Frutiger LT Std 45 Light" w:cs="Arial"/>
                <w:b/>
                <w:sz w:val="20"/>
              </w:rPr>
            </w:pPr>
            <w:r w:rsidRPr="008926FC">
              <w:rPr>
                <w:rFonts w:ascii="Frutiger LT Std 45 Light" w:hAnsi="Frutiger LT Std 45 Light" w:cs="Arial"/>
                <w:b/>
                <w:sz w:val="20"/>
              </w:rPr>
              <w:t xml:space="preserve">Person Specification </w:t>
            </w:r>
          </w:p>
          <w:p w14:paraId="431CFAA0" w14:textId="77777777" w:rsidR="001D2857" w:rsidRPr="008926FC" w:rsidRDefault="001D2857" w:rsidP="003C2E49">
            <w:pPr>
              <w:spacing w:before="60" w:after="60"/>
              <w:rPr>
                <w:rFonts w:ascii="Frutiger LT Std 45 Light" w:hAnsi="Frutiger LT Std 45 Light"/>
                <w:kern w:val="28"/>
                <w:sz w:val="18"/>
                <w:szCs w:val="18"/>
              </w:rPr>
            </w:pPr>
            <w:r w:rsidRPr="008926FC">
              <w:rPr>
                <w:rFonts w:ascii="Frutiger LT Std 45 Light" w:hAnsi="Frutiger LT Std 45 Light" w:cs="Arial"/>
                <w:sz w:val="18"/>
                <w:szCs w:val="18"/>
              </w:rPr>
              <w:t xml:space="preserve">This section describes the sum total of knowledge, experience &amp; competence required by the post holder that is necessary for standard acceptable performance in carrying out this role.  This is in addition to the criteria contained within the </w:t>
            </w:r>
            <w:r w:rsidRPr="008926FC">
              <w:rPr>
                <w:rFonts w:ascii="Frutiger LT Std 45 Light" w:hAnsi="Frutiger LT Std 45 Light"/>
                <w:kern w:val="28"/>
                <w:sz w:val="18"/>
                <w:szCs w:val="18"/>
              </w:rPr>
              <w:t>accompanying generic Role Profile.</w:t>
            </w:r>
          </w:p>
        </w:tc>
      </w:tr>
      <w:tr w:rsidR="001D2857" w:rsidRPr="008926FC" w14:paraId="753CCF5B" w14:textId="77777777" w:rsidTr="001A4DA9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3959" w:type="pct"/>
            <w:gridSpan w:val="2"/>
          </w:tcPr>
          <w:p w14:paraId="0953DC22" w14:textId="77777777" w:rsidR="001D2857" w:rsidRPr="008926FC" w:rsidRDefault="001D2857" w:rsidP="003C2E49">
            <w:pPr>
              <w:spacing w:before="120" w:after="120" w:line="240" w:lineRule="exact"/>
              <w:rPr>
                <w:rFonts w:ascii="Frutiger LT Std 45 Light" w:hAnsi="Frutiger LT Std 45 Light"/>
                <w:b/>
                <w:sz w:val="20"/>
              </w:rPr>
            </w:pPr>
          </w:p>
        </w:tc>
        <w:tc>
          <w:tcPr>
            <w:tcW w:w="1041" w:type="pct"/>
          </w:tcPr>
          <w:p w14:paraId="7130B92C" w14:textId="77777777" w:rsidR="001D2857" w:rsidRPr="008926FC" w:rsidRDefault="001D2857" w:rsidP="003C2E49">
            <w:pPr>
              <w:spacing w:before="120" w:after="120" w:line="240" w:lineRule="exact"/>
              <w:jc w:val="center"/>
              <w:rPr>
                <w:rFonts w:ascii="Frutiger LT Std 45 Light" w:hAnsi="Frutiger LT Std 45 Light"/>
                <w:b/>
                <w:sz w:val="20"/>
              </w:rPr>
            </w:pPr>
            <w:r w:rsidRPr="008926FC">
              <w:rPr>
                <w:rFonts w:ascii="Frutiger LT Std 45 Light" w:hAnsi="Frutiger LT Std 45 Light"/>
                <w:b/>
                <w:sz w:val="20"/>
              </w:rPr>
              <w:t>Essential/</w:t>
            </w:r>
            <w:r w:rsidRPr="008926FC">
              <w:rPr>
                <w:rFonts w:ascii="Frutiger LT Std 45 Light" w:hAnsi="Frutiger LT Std 45 Light"/>
                <w:b/>
                <w:sz w:val="20"/>
              </w:rPr>
              <w:br/>
              <w:t>Desirable</w:t>
            </w:r>
          </w:p>
        </w:tc>
      </w:tr>
      <w:tr w:rsidR="001D2857" w:rsidRPr="008926FC" w14:paraId="5EE2B349" w14:textId="77777777" w:rsidTr="001A4DA9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38EBD85C" w14:textId="7E94E4B3" w:rsidR="001D2857" w:rsidRPr="003115F3" w:rsidRDefault="00F63E46" w:rsidP="00FD2E98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5F3">
              <w:rPr>
                <w:rFonts w:ascii="Arial" w:hAnsi="Arial" w:cs="Arial"/>
                <w:sz w:val="22"/>
                <w:szCs w:val="22"/>
              </w:rPr>
              <w:t xml:space="preserve">PhD (or be close to completion) in Microbiology, Immunology, Inflammatory </w:t>
            </w:r>
            <w:proofErr w:type="gramStart"/>
            <w:r w:rsidRPr="003115F3">
              <w:rPr>
                <w:rFonts w:ascii="Arial" w:hAnsi="Arial" w:cs="Arial"/>
                <w:sz w:val="22"/>
                <w:szCs w:val="22"/>
              </w:rPr>
              <w:t>Diseases</w:t>
            </w:r>
            <w:proofErr w:type="gramEnd"/>
            <w:r w:rsidRPr="003115F3">
              <w:rPr>
                <w:rFonts w:ascii="Arial" w:hAnsi="Arial" w:cs="Arial"/>
                <w:sz w:val="22"/>
                <w:szCs w:val="22"/>
              </w:rPr>
              <w:t xml:space="preserve"> or a closely allied subject.</w:t>
            </w:r>
          </w:p>
        </w:tc>
        <w:tc>
          <w:tcPr>
            <w:tcW w:w="1041" w:type="pct"/>
          </w:tcPr>
          <w:p w14:paraId="4AD81677" w14:textId="3116AF19" w:rsidR="001D2857" w:rsidRPr="003115F3" w:rsidRDefault="00F63E46" w:rsidP="003C2E49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5F3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1D2857" w:rsidRPr="008926FC" w14:paraId="5764ADC8" w14:textId="77777777" w:rsidTr="001A4DA9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3A04F27A" w14:textId="2C01914E" w:rsidR="001D2857" w:rsidRPr="003115F3" w:rsidRDefault="003115F3" w:rsidP="00D2142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5F3">
              <w:rPr>
                <w:rFonts w:ascii="Arial" w:hAnsi="Arial" w:cs="Arial"/>
                <w:sz w:val="22"/>
                <w:szCs w:val="22"/>
              </w:rPr>
              <w:t xml:space="preserve">BSc in Molecular or Cell Biology/Immunology/Biomedical Science/Microbiology or closely allied subject, which included modules covering eukaryotic/mammalian molecular biology and cell biology in depth  </w:t>
            </w:r>
          </w:p>
        </w:tc>
        <w:tc>
          <w:tcPr>
            <w:tcW w:w="1041" w:type="pct"/>
          </w:tcPr>
          <w:p w14:paraId="6AD70EEE" w14:textId="12AD855D" w:rsidR="001D2857" w:rsidRPr="003115F3" w:rsidRDefault="003115F3" w:rsidP="003C2E49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5F3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E5208" w:rsidRPr="008926FC" w14:paraId="417F14D5" w14:textId="77777777" w:rsidTr="001A4DA9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5A524EB4" w14:textId="51AED27B" w:rsidR="00FE5208" w:rsidRPr="005C1842" w:rsidRDefault="003115F3" w:rsidP="003C2E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5F3">
              <w:rPr>
                <w:rFonts w:ascii="Arial" w:hAnsi="Arial" w:cs="Arial"/>
                <w:sz w:val="22"/>
                <w:szCs w:val="22"/>
              </w:rPr>
              <w:t xml:space="preserve">Proven proficiency in a range of </w:t>
            </w:r>
            <w:r w:rsidR="005C1842">
              <w:rPr>
                <w:rFonts w:ascii="Arial" w:hAnsi="Arial" w:cs="Arial"/>
                <w:sz w:val="22"/>
                <w:szCs w:val="22"/>
              </w:rPr>
              <w:t xml:space="preserve">techniques relevant to analysis of samples generated from </w:t>
            </w:r>
            <w:r w:rsidR="005C1842">
              <w:rPr>
                <w:rFonts w:ascii="Arial" w:hAnsi="Arial" w:cs="Arial"/>
                <w:i/>
                <w:iCs/>
                <w:sz w:val="22"/>
                <w:szCs w:val="22"/>
              </w:rPr>
              <w:t>in vivo</w:t>
            </w:r>
            <w:r w:rsidR="005C1842">
              <w:rPr>
                <w:rFonts w:ascii="Arial" w:hAnsi="Arial" w:cs="Arial"/>
                <w:sz w:val="22"/>
                <w:szCs w:val="22"/>
              </w:rPr>
              <w:t xml:space="preserve"> procedures (such as IHC, imaging, flow cytometry, ELISA)</w:t>
            </w:r>
          </w:p>
        </w:tc>
        <w:tc>
          <w:tcPr>
            <w:tcW w:w="1041" w:type="pct"/>
          </w:tcPr>
          <w:p w14:paraId="22A22556" w14:textId="22725100" w:rsidR="00FE5208" w:rsidRPr="003115F3" w:rsidRDefault="003115F3" w:rsidP="003C2E49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5F3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FE5208" w:rsidRPr="008926FC" w14:paraId="1982F5AE" w14:textId="77777777" w:rsidTr="001A4DA9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434EF8E2" w14:textId="7F9E7068" w:rsidR="00FE5208" w:rsidRPr="003115F3" w:rsidRDefault="003115F3" w:rsidP="003C2E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5F3">
              <w:rPr>
                <w:rFonts w:ascii="Arial" w:hAnsi="Arial" w:cs="Arial"/>
                <w:sz w:val="22"/>
                <w:szCs w:val="22"/>
              </w:rPr>
              <w:t>Home Office Procedure Individual Licence holder or willingness to train</w:t>
            </w:r>
          </w:p>
        </w:tc>
        <w:tc>
          <w:tcPr>
            <w:tcW w:w="1041" w:type="pct"/>
          </w:tcPr>
          <w:p w14:paraId="47AED735" w14:textId="7C4B532B" w:rsidR="00FE5208" w:rsidRPr="003115F3" w:rsidRDefault="003115F3" w:rsidP="003C2E49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5F3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115F3" w:rsidRPr="008926FC" w14:paraId="38D0E30E" w14:textId="77777777" w:rsidTr="001A4DA9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338E2BEF" w14:textId="68778B6D" w:rsidR="003115F3" w:rsidRPr="003115F3" w:rsidRDefault="003115F3" w:rsidP="003C2E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a reliable and communicative team player </w:t>
            </w:r>
          </w:p>
        </w:tc>
        <w:tc>
          <w:tcPr>
            <w:tcW w:w="1041" w:type="pct"/>
          </w:tcPr>
          <w:p w14:paraId="70383EDF" w14:textId="4D2CD10E" w:rsidR="003115F3" w:rsidRPr="003115F3" w:rsidRDefault="003115F3" w:rsidP="003C2E49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F4684" w:rsidRPr="008926FC" w14:paraId="19E56602" w14:textId="77777777" w:rsidTr="001C15E3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3EC1CE8F" w14:textId="77777777" w:rsidR="003F4684" w:rsidRPr="003115F3" w:rsidRDefault="003F4684" w:rsidP="001C15E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5F3">
              <w:rPr>
                <w:rFonts w:ascii="Arial" w:hAnsi="Arial" w:cs="Arial"/>
                <w:sz w:val="22"/>
                <w:szCs w:val="22"/>
              </w:rPr>
              <w:t xml:space="preserve">A track record of high-quality </w:t>
            </w:r>
            <w:r>
              <w:rPr>
                <w:rFonts w:ascii="Arial" w:hAnsi="Arial" w:cs="Arial"/>
                <w:sz w:val="22"/>
                <w:szCs w:val="22"/>
              </w:rPr>
              <w:t>first-</w:t>
            </w:r>
            <w:r w:rsidRPr="003115F3">
              <w:rPr>
                <w:rFonts w:ascii="Arial" w:hAnsi="Arial" w:cs="Arial"/>
                <w:sz w:val="22"/>
                <w:szCs w:val="22"/>
              </w:rPr>
              <w:t>author publications in the area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115F3">
              <w:rPr>
                <w:rFonts w:ascii="Arial" w:hAnsi="Arial" w:cs="Arial"/>
                <w:sz w:val="22"/>
                <w:szCs w:val="22"/>
              </w:rPr>
              <w:t xml:space="preserve"> of Microbiology, Immunology, Host-Pathogen response</w:t>
            </w:r>
            <w:r>
              <w:rPr>
                <w:rFonts w:ascii="Arial" w:hAnsi="Arial" w:cs="Arial"/>
                <w:sz w:val="22"/>
                <w:szCs w:val="22"/>
              </w:rPr>
              <w:t xml:space="preserve"> (or similar)</w:t>
            </w:r>
            <w:r w:rsidRPr="003115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1" w:type="pct"/>
          </w:tcPr>
          <w:p w14:paraId="2C1E1A58" w14:textId="2ABA29FF" w:rsidR="003F4684" w:rsidRPr="003115F3" w:rsidRDefault="003F4684" w:rsidP="001C15E3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1D2857" w:rsidRPr="008926FC" w14:paraId="0D47A43F" w14:textId="77777777" w:rsidTr="001A4DA9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5017DD7D" w14:textId="2129FFB3" w:rsidR="001D2857" w:rsidRPr="003115F3" w:rsidRDefault="003115F3" w:rsidP="003C2E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115F3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Pr="003115F3">
              <w:rPr>
                <w:rFonts w:ascii="Arial" w:hAnsi="Arial" w:cs="Arial"/>
                <w:i/>
                <w:iCs/>
                <w:sz w:val="22"/>
                <w:szCs w:val="22"/>
              </w:rPr>
              <w:t>in vivo</w:t>
            </w:r>
            <w:r w:rsidRPr="003115F3">
              <w:rPr>
                <w:rFonts w:ascii="Arial" w:hAnsi="Arial" w:cs="Arial"/>
                <w:sz w:val="22"/>
                <w:szCs w:val="22"/>
              </w:rPr>
              <w:t xml:space="preserve"> models of infection, vascular biology, inflammatory disease (or similar)</w:t>
            </w:r>
          </w:p>
        </w:tc>
        <w:tc>
          <w:tcPr>
            <w:tcW w:w="1041" w:type="pct"/>
          </w:tcPr>
          <w:p w14:paraId="3E98F6FA" w14:textId="634333C4" w:rsidR="001D2857" w:rsidRPr="003115F3" w:rsidRDefault="003115F3" w:rsidP="003C2E49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5F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5C1842" w:rsidRPr="008926FC" w14:paraId="27736D9D" w14:textId="77777777" w:rsidTr="001A4DA9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5BCDC61A" w14:textId="1BA5DDF5" w:rsidR="005C1842" w:rsidRPr="003115F3" w:rsidRDefault="005C1842" w:rsidP="003C2E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managing colonies of transgenic mice</w:t>
            </w:r>
          </w:p>
        </w:tc>
        <w:tc>
          <w:tcPr>
            <w:tcW w:w="1041" w:type="pct"/>
          </w:tcPr>
          <w:p w14:paraId="0035B528" w14:textId="4540BA4C" w:rsidR="005C1842" w:rsidRPr="003115F3" w:rsidRDefault="005C1842" w:rsidP="003C2E49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1D2857" w:rsidRPr="008926FC" w14:paraId="2FE320B8" w14:textId="77777777" w:rsidTr="001A4DA9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1074CD0C" w14:textId="15062615" w:rsidR="001D2857" w:rsidRPr="003115F3" w:rsidRDefault="003115F3" w:rsidP="003C2E49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3115F3">
              <w:rPr>
                <w:rFonts w:ascii="Arial" w:hAnsi="Arial" w:cs="Arial"/>
                <w:sz w:val="22"/>
                <w:szCs w:val="22"/>
              </w:rPr>
              <w:t>Experience of working with high containment pathogens</w:t>
            </w:r>
          </w:p>
        </w:tc>
        <w:tc>
          <w:tcPr>
            <w:tcW w:w="1041" w:type="pct"/>
          </w:tcPr>
          <w:p w14:paraId="6BEAF5C3" w14:textId="27EFA635" w:rsidR="001D2857" w:rsidRPr="003115F3" w:rsidRDefault="003115F3" w:rsidP="003C2E49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5F3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1D2857" w:rsidRPr="008926FC" w14:paraId="398B7B2C" w14:textId="77777777" w:rsidTr="001A4DA9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376AF575" w14:textId="37614228" w:rsidR="001D2857" w:rsidRPr="005C1842" w:rsidRDefault="003115F3" w:rsidP="003C2E49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5C1842">
              <w:rPr>
                <w:rFonts w:ascii="Arial" w:hAnsi="Arial" w:cs="Arial"/>
                <w:sz w:val="22"/>
                <w:szCs w:val="22"/>
              </w:rPr>
              <w:t>Experience of supervising undergraduate/postgraduate project students</w:t>
            </w:r>
          </w:p>
        </w:tc>
        <w:tc>
          <w:tcPr>
            <w:tcW w:w="1041" w:type="pct"/>
          </w:tcPr>
          <w:p w14:paraId="1D574F57" w14:textId="2933DC1D" w:rsidR="001D2857" w:rsidRPr="005C1842" w:rsidRDefault="003115F3" w:rsidP="003C2E49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842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1D2857" w:rsidRPr="008926FC" w14:paraId="2AE43205" w14:textId="77777777" w:rsidTr="001A4DA9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37011429" w14:textId="77777777" w:rsidR="001D2857" w:rsidRPr="003115F3" w:rsidRDefault="001D2857" w:rsidP="003C2E49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</w:tcPr>
          <w:p w14:paraId="3F6F462E" w14:textId="77777777" w:rsidR="001D2857" w:rsidRPr="003115F3" w:rsidRDefault="001D2857" w:rsidP="003C2E49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2857" w:rsidRPr="008926FC" w14:paraId="346A2128" w14:textId="77777777" w:rsidTr="001A4DA9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0F5FC575" w14:textId="77777777" w:rsidR="001D2857" w:rsidRPr="003115F3" w:rsidRDefault="001D2857" w:rsidP="003C2E49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pct"/>
          </w:tcPr>
          <w:p w14:paraId="6826D299" w14:textId="77777777" w:rsidR="001D2857" w:rsidRPr="003115F3" w:rsidRDefault="001D2857" w:rsidP="003C2E49">
            <w:pPr>
              <w:spacing w:before="60" w:after="60"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1426" w:rsidRPr="008926FC" w14:paraId="5A79BD4A" w14:textId="77777777" w:rsidTr="001A4DA9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6686D2BF" w14:textId="77777777" w:rsidR="00D21426" w:rsidRPr="008926FC" w:rsidRDefault="00D21426" w:rsidP="003C2E49">
            <w:pPr>
              <w:spacing w:before="60" w:after="6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</w:tcPr>
          <w:p w14:paraId="5D4FD3B5" w14:textId="77777777" w:rsidR="00D21426" w:rsidRPr="008926FC" w:rsidRDefault="00D21426" w:rsidP="003C2E49">
            <w:pPr>
              <w:spacing w:before="60" w:after="60" w:line="240" w:lineRule="exact"/>
              <w:jc w:val="center"/>
              <w:rPr>
                <w:rFonts w:ascii="Frutiger LT Std 45 Light" w:hAnsi="Frutiger LT Std 45 Light"/>
                <w:sz w:val="20"/>
              </w:rPr>
            </w:pPr>
          </w:p>
        </w:tc>
      </w:tr>
      <w:tr w:rsidR="001D2857" w:rsidRPr="008926FC" w14:paraId="0C781C3B" w14:textId="77777777" w:rsidTr="001A4DA9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0B5FA75D" w14:textId="77777777" w:rsidR="001D2857" w:rsidRPr="008926FC" w:rsidRDefault="001D2857" w:rsidP="003C2E49">
            <w:pPr>
              <w:spacing w:before="120" w:after="120" w:line="240" w:lineRule="exact"/>
              <w:jc w:val="left"/>
              <w:rPr>
                <w:rFonts w:ascii="Frutiger LT Std 45 Light" w:hAnsi="Frutiger LT Std 45 Light"/>
                <w:b/>
                <w:sz w:val="20"/>
              </w:rPr>
            </w:pPr>
            <w:r w:rsidRPr="008926FC">
              <w:rPr>
                <w:rFonts w:ascii="Frutiger LT Std 45 Light" w:hAnsi="Frutiger LT Std 45 Light"/>
                <w:b/>
                <w:sz w:val="20"/>
              </w:rPr>
              <w:t xml:space="preserve">Special Requirements </w:t>
            </w:r>
          </w:p>
        </w:tc>
        <w:tc>
          <w:tcPr>
            <w:tcW w:w="1041" w:type="pct"/>
            <w:vAlign w:val="center"/>
          </w:tcPr>
          <w:p w14:paraId="6FA44857" w14:textId="77777777" w:rsidR="001D2857" w:rsidRPr="008926FC" w:rsidRDefault="001D2857" w:rsidP="003C2E49">
            <w:pPr>
              <w:spacing w:after="0" w:line="240" w:lineRule="exact"/>
              <w:jc w:val="center"/>
              <w:rPr>
                <w:rFonts w:ascii="Frutiger LT Std 45 Light" w:hAnsi="Frutiger LT Std 45 Light"/>
                <w:b/>
                <w:sz w:val="20"/>
              </w:rPr>
            </w:pPr>
            <w:r w:rsidRPr="008926FC">
              <w:rPr>
                <w:rFonts w:ascii="Frutiger LT Std 45 Light" w:hAnsi="Frutiger LT Std 45 Light"/>
                <w:b/>
                <w:sz w:val="20"/>
              </w:rPr>
              <w:t>Essential/</w:t>
            </w:r>
            <w:r w:rsidRPr="008926FC">
              <w:rPr>
                <w:rFonts w:ascii="Frutiger LT Std 45 Light" w:hAnsi="Frutiger LT Std 45 Light"/>
                <w:b/>
                <w:sz w:val="20"/>
              </w:rPr>
              <w:br/>
              <w:t>Desirable</w:t>
            </w:r>
          </w:p>
        </w:tc>
      </w:tr>
      <w:tr w:rsidR="001D2857" w:rsidRPr="008926FC" w14:paraId="75791C49" w14:textId="77777777" w:rsidTr="001A4DA9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76DFC930" w14:textId="66B59FBA" w:rsidR="001D2857" w:rsidRPr="003F4684" w:rsidRDefault="003115F3" w:rsidP="001D251E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3F4684">
              <w:rPr>
                <w:rFonts w:ascii="Arial" w:hAnsi="Arial" w:cs="Arial"/>
                <w:sz w:val="22"/>
                <w:szCs w:val="22"/>
              </w:rPr>
              <w:t>Ability to work out of regular office hours, including to undertake PIL responsibilities (including during weekends/public holidays) as necessary</w:t>
            </w:r>
          </w:p>
        </w:tc>
        <w:tc>
          <w:tcPr>
            <w:tcW w:w="1041" w:type="pct"/>
          </w:tcPr>
          <w:p w14:paraId="02363AC4" w14:textId="254FC137" w:rsidR="001D2857" w:rsidRPr="00E924DC" w:rsidRDefault="003115F3" w:rsidP="003C2E49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4DC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115F3" w:rsidRPr="008926FC" w14:paraId="3EB4C352" w14:textId="77777777" w:rsidTr="001A4DA9">
        <w:tblPrEx>
          <w:tblLook w:val="01E0" w:firstRow="1" w:lastRow="1" w:firstColumn="1" w:lastColumn="1" w:noHBand="0" w:noVBand="0"/>
        </w:tblPrEx>
        <w:tc>
          <w:tcPr>
            <w:tcW w:w="3959" w:type="pct"/>
            <w:gridSpan w:val="2"/>
          </w:tcPr>
          <w:p w14:paraId="5EA1FAB2" w14:textId="56064635" w:rsidR="003115F3" w:rsidRPr="003F4684" w:rsidRDefault="003115F3" w:rsidP="001D251E">
            <w:pPr>
              <w:spacing w:before="60" w:after="60" w:line="240" w:lineRule="exact"/>
              <w:rPr>
                <w:rFonts w:ascii="Arial" w:hAnsi="Arial" w:cs="Arial"/>
                <w:sz w:val="22"/>
                <w:szCs w:val="22"/>
              </w:rPr>
            </w:pPr>
            <w:r w:rsidRPr="003F4684">
              <w:rPr>
                <w:rFonts w:ascii="Arial" w:hAnsi="Arial" w:cs="Arial"/>
                <w:sz w:val="22"/>
                <w:szCs w:val="22"/>
              </w:rPr>
              <w:t>Willingness to travel within the UK and abroad for conferences</w:t>
            </w:r>
          </w:p>
        </w:tc>
        <w:tc>
          <w:tcPr>
            <w:tcW w:w="1041" w:type="pct"/>
          </w:tcPr>
          <w:p w14:paraId="071B55BC" w14:textId="4C5175C9" w:rsidR="003115F3" w:rsidRPr="00E924DC" w:rsidRDefault="003115F3" w:rsidP="003C2E49">
            <w:pPr>
              <w:spacing w:before="60" w:after="6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24DC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1D2857" w:rsidRPr="008926FC" w14:paraId="3BAF2475" w14:textId="77777777" w:rsidTr="001A4DA9">
        <w:trPr>
          <w:trHeight w:val="272"/>
        </w:trPr>
        <w:tc>
          <w:tcPr>
            <w:tcW w:w="5000" w:type="pct"/>
            <w:gridSpan w:val="3"/>
            <w:shd w:val="clear" w:color="auto" w:fill="99CCFF"/>
          </w:tcPr>
          <w:p w14:paraId="423F075F" w14:textId="77777777" w:rsidR="001D2857" w:rsidRPr="008926FC" w:rsidRDefault="001D2857" w:rsidP="003C2E49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</w:rPr>
            </w:pPr>
            <w:r w:rsidRPr="008926FC">
              <w:rPr>
                <w:rFonts w:ascii="Frutiger LT Std 45 Light" w:hAnsi="Frutiger LT Std 45 Light"/>
                <w:kern w:val="28"/>
                <w:sz w:val="20"/>
              </w:rPr>
              <w:br w:type="page"/>
            </w:r>
            <w:r w:rsidRPr="008926FC">
              <w:rPr>
                <w:rFonts w:ascii="Frutiger LT Std 45 Light" w:hAnsi="Frutiger LT Std 45 Light"/>
                <w:b/>
                <w:kern w:val="28"/>
                <w:sz w:val="20"/>
              </w:rPr>
              <w:t>Key Responsibilities</w:t>
            </w:r>
          </w:p>
          <w:p w14:paraId="070A92D2" w14:textId="77777777" w:rsidR="001D2857" w:rsidRPr="008926FC" w:rsidRDefault="001D2857" w:rsidP="003C2E49">
            <w:pPr>
              <w:spacing w:before="60" w:after="60"/>
              <w:rPr>
                <w:rFonts w:ascii="Frutiger LT Std 45 Light" w:hAnsi="Frutiger LT Std 45 Light"/>
                <w:sz w:val="18"/>
                <w:szCs w:val="18"/>
              </w:rPr>
            </w:pPr>
            <w:r w:rsidRPr="008926FC"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>This</w:t>
            </w:r>
            <w:r w:rsidRPr="008926FC">
              <w:rPr>
                <w:rFonts w:ascii="Frutiger LT Std 45 Light" w:hAnsi="Frutiger LT Std 45 Light" w:cs="Arial"/>
                <w:bCs/>
                <w:iCs/>
                <w:sz w:val="18"/>
                <w:szCs w:val="18"/>
                <w:lang w:eastAsia="en-GB"/>
              </w:rPr>
              <w:t xml:space="preserve"> document is not designed to be a list of all tasks undertaken but an outline record of any faculty/post specific responsibilities (5 </w:t>
            </w:r>
            <w:r w:rsidRPr="008926FC"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>to 8 maximum).  This should be read in conjunction with those contained within the accompanying generic Role Profile.</w:t>
            </w:r>
          </w:p>
        </w:tc>
      </w:tr>
      <w:tr w:rsidR="001D2857" w:rsidRPr="00C30F19" w14:paraId="694A0996" w14:textId="77777777" w:rsidTr="001A4DA9">
        <w:trPr>
          <w:trHeight w:val="197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9166FC0" w14:textId="22EB58F7" w:rsidR="001D2857" w:rsidRDefault="001D2857" w:rsidP="003C2E49">
            <w:pPr>
              <w:tabs>
                <w:tab w:val="left" w:pos="0"/>
              </w:tabs>
              <w:suppressAutoHyphens/>
              <w:spacing w:before="60" w:after="60"/>
              <w:rPr>
                <w:rFonts w:ascii="Frutiger LT Std 45 Light" w:hAnsi="Frutiger LT Std 45 Light"/>
                <w:sz w:val="20"/>
              </w:rPr>
            </w:pPr>
          </w:p>
          <w:p w14:paraId="6502C286" w14:textId="77777777" w:rsidR="003115F3" w:rsidRPr="00EF72B2" w:rsidRDefault="003115F3" w:rsidP="003115F3">
            <w:pPr>
              <w:rPr>
                <w:rFonts w:ascii="Arial" w:hAnsi="Arial" w:cs="Arial"/>
                <w:sz w:val="22"/>
              </w:rPr>
            </w:pPr>
            <w:r w:rsidRPr="00EF72B2">
              <w:rPr>
                <w:rFonts w:ascii="Arial" w:hAnsi="Arial" w:cs="Arial"/>
                <w:sz w:val="22"/>
              </w:rPr>
              <w:t>The main responsibilities of this post are:</w:t>
            </w:r>
          </w:p>
          <w:p w14:paraId="35ED7435" w14:textId="4B822E10" w:rsidR="003115F3" w:rsidRDefault="003115F3" w:rsidP="003115F3">
            <w:pPr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720"/>
              <w:contextualSpacing/>
              <w:rPr>
                <w:rFonts w:ascii="Arial" w:hAnsi="Arial" w:cs="Arial"/>
                <w:sz w:val="22"/>
              </w:rPr>
            </w:pPr>
            <w:r w:rsidRPr="00EF72B2">
              <w:rPr>
                <w:rFonts w:ascii="Arial" w:hAnsi="Arial" w:cs="Arial"/>
                <w:sz w:val="22"/>
              </w:rPr>
              <w:t xml:space="preserve">To </w:t>
            </w:r>
            <w:r>
              <w:rPr>
                <w:rFonts w:ascii="Arial" w:hAnsi="Arial" w:cs="Arial"/>
                <w:sz w:val="22"/>
              </w:rPr>
              <w:t xml:space="preserve">perform </w:t>
            </w:r>
            <w:r>
              <w:rPr>
                <w:rFonts w:ascii="Arial" w:hAnsi="Arial" w:cs="Arial"/>
                <w:i/>
                <w:sz w:val="22"/>
              </w:rPr>
              <w:t xml:space="preserve">in vivo </w:t>
            </w:r>
            <w:r>
              <w:rPr>
                <w:rFonts w:ascii="Arial" w:hAnsi="Arial" w:cs="Arial"/>
                <w:sz w:val="22"/>
              </w:rPr>
              <w:t xml:space="preserve">research into host response to </w:t>
            </w:r>
            <w:r w:rsidRPr="003115F3">
              <w:rPr>
                <w:rFonts w:ascii="Arial" w:hAnsi="Arial" w:cs="Arial"/>
                <w:i/>
                <w:iCs/>
                <w:sz w:val="22"/>
              </w:rPr>
              <w:t>M. ulcerans</w:t>
            </w:r>
            <w:r>
              <w:rPr>
                <w:rFonts w:ascii="Arial" w:hAnsi="Arial" w:cs="Arial"/>
                <w:sz w:val="22"/>
              </w:rPr>
              <w:t>, focussing on the involvement of the vascular system and autophagy in macrophages.</w:t>
            </w:r>
          </w:p>
          <w:p w14:paraId="5C2DFC05" w14:textId="2A6AA2B5" w:rsidR="005C1842" w:rsidRDefault="005C1842" w:rsidP="003115F3">
            <w:pPr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72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Take the lead in analysing samples from the 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in vivo </w:t>
            </w:r>
            <w:r w:rsidRPr="005C1842">
              <w:rPr>
                <w:rFonts w:ascii="Arial" w:hAnsi="Arial" w:cs="Arial"/>
                <w:sz w:val="22"/>
              </w:rPr>
              <w:t>experiments</w:t>
            </w:r>
            <w:r>
              <w:rPr>
                <w:rFonts w:ascii="Arial" w:hAnsi="Arial" w:cs="Arial"/>
                <w:sz w:val="22"/>
              </w:rPr>
              <w:t xml:space="preserve">, and perform relevant related </w:t>
            </w:r>
            <w:r>
              <w:rPr>
                <w:rFonts w:ascii="Arial" w:hAnsi="Arial" w:cs="Arial"/>
                <w:i/>
                <w:iCs/>
                <w:sz w:val="22"/>
              </w:rPr>
              <w:t>in vitro</w:t>
            </w:r>
            <w:r>
              <w:rPr>
                <w:rFonts w:ascii="Arial" w:hAnsi="Arial" w:cs="Arial"/>
                <w:sz w:val="22"/>
              </w:rPr>
              <w:t xml:space="preserve"> experiments</w:t>
            </w:r>
          </w:p>
          <w:p w14:paraId="718FF3D0" w14:textId="50E064A7" w:rsidR="003115F3" w:rsidRDefault="003115F3" w:rsidP="003115F3">
            <w:pPr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72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</w:t>
            </w:r>
            <w:r w:rsidR="005C1842">
              <w:rPr>
                <w:rFonts w:ascii="Arial" w:hAnsi="Arial" w:cs="Arial"/>
                <w:sz w:val="22"/>
              </w:rPr>
              <w:t>contribute to the success of the</w:t>
            </w:r>
            <w:r>
              <w:rPr>
                <w:rFonts w:ascii="Arial" w:hAnsi="Arial" w:cs="Arial"/>
                <w:sz w:val="22"/>
              </w:rPr>
              <w:t xml:space="preserve"> larger team</w:t>
            </w:r>
            <w:r w:rsidR="005C1842">
              <w:rPr>
                <w:rFonts w:ascii="Arial" w:hAnsi="Arial" w:cs="Arial"/>
                <w:sz w:val="22"/>
              </w:rPr>
              <w:t>, by working collaboratively with other group members</w:t>
            </w:r>
          </w:p>
          <w:p w14:paraId="41980DE8" w14:textId="77777777" w:rsidR="003115F3" w:rsidRDefault="003115F3" w:rsidP="003115F3">
            <w:pPr>
              <w:numPr>
                <w:ilvl w:val="0"/>
                <w:numId w:val="3"/>
              </w:numPr>
              <w:tabs>
                <w:tab w:val="clear" w:pos="360"/>
              </w:tabs>
              <w:spacing w:after="0"/>
              <w:ind w:left="72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generate and pursue original research ideas aligned with the subject area</w:t>
            </w:r>
          </w:p>
          <w:p w14:paraId="015A43B8" w14:textId="77777777" w:rsidR="003115F3" w:rsidRDefault="003115F3" w:rsidP="003115F3">
            <w:pPr>
              <w:spacing w:after="0"/>
              <w:ind w:left="720"/>
              <w:contextualSpacing/>
              <w:rPr>
                <w:rFonts w:ascii="Arial" w:hAnsi="Arial" w:cs="Arial"/>
                <w:sz w:val="22"/>
              </w:rPr>
            </w:pPr>
          </w:p>
          <w:p w14:paraId="21F8B589" w14:textId="77777777" w:rsidR="003115F3" w:rsidRDefault="003115F3" w:rsidP="003115F3">
            <w:pPr>
              <w:spacing w:after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duties will also include:</w:t>
            </w:r>
          </w:p>
          <w:p w14:paraId="5D590E3A" w14:textId="77777777" w:rsidR="003115F3" w:rsidRDefault="003115F3" w:rsidP="003115F3">
            <w:pPr>
              <w:numPr>
                <w:ilvl w:val="0"/>
                <w:numId w:val="3"/>
              </w:numPr>
              <w:spacing w:after="0"/>
              <w:ind w:left="72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Participation</w:t>
            </w:r>
            <w:r w:rsidRPr="00A8266B">
              <w:rPr>
                <w:rFonts w:ascii="Arial" w:hAnsi="Arial" w:cs="Arial"/>
                <w:sz w:val="22"/>
              </w:rPr>
              <w:t xml:space="preserve"> in</w:t>
            </w:r>
            <w:r>
              <w:rPr>
                <w:rFonts w:ascii="Arial" w:hAnsi="Arial" w:cs="Arial"/>
                <w:sz w:val="22"/>
              </w:rPr>
              <w:t xml:space="preserve"> the</w:t>
            </w:r>
            <w:r w:rsidRPr="00A8266B">
              <w:rPr>
                <w:rFonts w:ascii="Arial" w:hAnsi="Arial" w:cs="Arial"/>
                <w:sz w:val="22"/>
              </w:rPr>
              <w:t xml:space="preserve"> writing, </w:t>
            </w:r>
            <w:r>
              <w:rPr>
                <w:rFonts w:ascii="Arial" w:hAnsi="Arial" w:cs="Arial"/>
                <w:sz w:val="22"/>
              </w:rPr>
              <w:t>preparation</w:t>
            </w:r>
            <w:r w:rsidRPr="00A8266B">
              <w:rPr>
                <w:rFonts w:ascii="Arial" w:hAnsi="Arial" w:cs="Arial"/>
                <w:sz w:val="22"/>
              </w:rPr>
              <w:t xml:space="preserve">, and </w:t>
            </w:r>
            <w:r>
              <w:rPr>
                <w:rFonts w:ascii="Arial" w:hAnsi="Arial" w:cs="Arial"/>
                <w:sz w:val="22"/>
              </w:rPr>
              <w:t>submission of</w:t>
            </w:r>
            <w:r w:rsidRPr="00A8266B">
              <w:rPr>
                <w:rFonts w:ascii="Arial" w:hAnsi="Arial" w:cs="Arial"/>
                <w:sz w:val="22"/>
              </w:rPr>
              <w:t xml:space="preserve"> manuscripts for publication</w:t>
            </w:r>
          </w:p>
          <w:p w14:paraId="3C83AF85" w14:textId="77777777" w:rsidR="003115F3" w:rsidRPr="00A8266B" w:rsidRDefault="003115F3" w:rsidP="003115F3">
            <w:pPr>
              <w:numPr>
                <w:ilvl w:val="0"/>
                <w:numId w:val="3"/>
              </w:numPr>
              <w:spacing w:after="0"/>
              <w:ind w:left="72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Communication and presentation of research findings in the form of internal and external seminars/meetings/conferences</w:t>
            </w:r>
          </w:p>
          <w:p w14:paraId="22F1631A" w14:textId="77777777" w:rsidR="003115F3" w:rsidRDefault="003115F3" w:rsidP="003115F3">
            <w:pPr>
              <w:numPr>
                <w:ilvl w:val="0"/>
                <w:numId w:val="3"/>
              </w:numPr>
              <w:spacing w:after="0"/>
              <w:ind w:left="72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Contributing to the general smooth running of the lab</w:t>
            </w:r>
          </w:p>
          <w:p w14:paraId="2173917F" w14:textId="77777777" w:rsidR="003115F3" w:rsidRPr="00A8266B" w:rsidRDefault="003115F3" w:rsidP="003115F3">
            <w:pPr>
              <w:numPr>
                <w:ilvl w:val="0"/>
                <w:numId w:val="3"/>
              </w:numPr>
              <w:spacing w:after="0"/>
              <w:ind w:left="72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Helping</w:t>
            </w:r>
            <w:r w:rsidRPr="00A8266B">
              <w:rPr>
                <w:rFonts w:ascii="Arial" w:hAnsi="Arial" w:cs="Arial"/>
                <w:sz w:val="22"/>
              </w:rPr>
              <w:t xml:space="preserve"> with the supervision of undergraduate and postgraduate students</w:t>
            </w:r>
          </w:p>
          <w:p w14:paraId="39C0CE14" w14:textId="34AEA0A5" w:rsidR="003115F3" w:rsidRDefault="003115F3" w:rsidP="003C2E49">
            <w:pPr>
              <w:tabs>
                <w:tab w:val="left" w:pos="0"/>
              </w:tabs>
              <w:suppressAutoHyphens/>
              <w:spacing w:before="60" w:after="60"/>
              <w:rPr>
                <w:rFonts w:ascii="Frutiger LT Std 45 Light" w:hAnsi="Frutiger LT Std 45 Light"/>
                <w:sz w:val="20"/>
              </w:rPr>
            </w:pPr>
          </w:p>
          <w:p w14:paraId="7CC9EB05" w14:textId="77777777" w:rsidR="001D2857" w:rsidRPr="00C30F19" w:rsidRDefault="001D2857" w:rsidP="003C2E49">
            <w:pPr>
              <w:tabs>
                <w:tab w:val="left" w:pos="0"/>
              </w:tabs>
              <w:suppressAutoHyphens/>
              <w:spacing w:before="60" w:after="60"/>
              <w:rPr>
                <w:rFonts w:ascii="Frutiger LT Std 45 Light" w:hAnsi="Frutiger LT Std 45 Light"/>
                <w:sz w:val="20"/>
              </w:rPr>
            </w:pPr>
            <w:r w:rsidRPr="008926FC">
              <w:rPr>
                <w:rFonts w:ascii="Frutiger LT Std 45 Light" w:hAnsi="Frutiger LT Std 45 Light"/>
                <w:b/>
                <w:sz w:val="20"/>
              </w:rPr>
              <w:t>N.B. The above list is not exhaustive</w:t>
            </w:r>
            <w:r w:rsidRPr="008926FC">
              <w:rPr>
                <w:rFonts w:ascii="Frutiger LT Std 45 Light" w:hAnsi="Frutiger LT Std 45 Light"/>
                <w:sz w:val="20"/>
              </w:rPr>
              <w:t>.</w:t>
            </w:r>
          </w:p>
        </w:tc>
      </w:tr>
    </w:tbl>
    <w:p w14:paraId="585EB98D" w14:textId="77777777" w:rsidR="001A4DA9" w:rsidRDefault="001A4DA9" w:rsidP="001A4DA9"/>
    <w:p w14:paraId="45012BF1" w14:textId="77777777" w:rsidR="00DD305A" w:rsidRDefault="00DD305A" w:rsidP="001A4DA9"/>
    <w:sectPr w:rsidR="00DD305A" w:rsidSect="00F817D1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C46"/>
    <w:multiLevelType w:val="hybridMultilevel"/>
    <w:tmpl w:val="FAEA81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361A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6957D0"/>
    <w:multiLevelType w:val="hybridMultilevel"/>
    <w:tmpl w:val="0CB4D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5322288">
    <w:abstractNumId w:val="0"/>
  </w:num>
  <w:num w:numId="2" w16cid:durableId="1559315989">
    <w:abstractNumId w:val="2"/>
  </w:num>
  <w:num w:numId="3" w16cid:durableId="1328898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57"/>
    <w:rsid w:val="00026F36"/>
    <w:rsid w:val="00147671"/>
    <w:rsid w:val="001A4DA9"/>
    <w:rsid w:val="001D251E"/>
    <w:rsid w:val="001D2857"/>
    <w:rsid w:val="00284F22"/>
    <w:rsid w:val="003115F3"/>
    <w:rsid w:val="00387331"/>
    <w:rsid w:val="00396FB7"/>
    <w:rsid w:val="003D4224"/>
    <w:rsid w:val="003F4684"/>
    <w:rsid w:val="00471291"/>
    <w:rsid w:val="005C1842"/>
    <w:rsid w:val="005D7631"/>
    <w:rsid w:val="00850DDF"/>
    <w:rsid w:val="008926FC"/>
    <w:rsid w:val="00B53C10"/>
    <w:rsid w:val="00BC03FF"/>
    <w:rsid w:val="00C12AE6"/>
    <w:rsid w:val="00C76AEF"/>
    <w:rsid w:val="00CC31AD"/>
    <w:rsid w:val="00D21426"/>
    <w:rsid w:val="00D270DA"/>
    <w:rsid w:val="00DD305A"/>
    <w:rsid w:val="00E924DC"/>
    <w:rsid w:val="00F102E8"/>
    <w:rsid w:val="00F63E46"/>
    <w:rsid w:val="00F817D1"/>
    <w:rsid w:val="00F91B1C"/>
    <w:rsid w:val="00FD2E98"/>
    <w:rsid w:val="00FD37AE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5973"/>
  <w15:chartTrackingRefBased/>
  <w15:docId w15:val="{6940CFE1-B298-4714-B95A-DD8013DA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85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98"/>
    <w:pPr>
      <w:ind w:left="720"/>
      <w:contextualSpacing/>
    </w:pPr>
  </w:style>
  <w:style w:type="character" w:styleId="Hyperlink">
    <w:name w:val="Hyperlink"/>
    <w:rsid w:val="0014767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B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7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3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3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4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rey.ac.uk/microbial/People/simmonds_rachel_staff_profil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rrey.ac.uk/school-biosciences-medicine/biomedical-research-facil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246998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C17C-F11F-457E-A4C9-DAC1173C008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Warrington CJ Ms (Human Resources)</dc:creator>
  <cp:keywords/>
  <dc:description/>
  <cp:lastModifiedBy>Simmonds, Rachel Dr (Sch of Biosci &amp; Med)</cp:lastModifiedBy>
  <cp:revision>3</cp:revision>
  <dcterms:created xsi:type="dcterms:W3CDTF">2022-05-20T14:21:00Z</dcterms:created>
  <dcterms:modified xsi:type="dcterms:W3CDTF">2022-05-20T14:21:00Z</dcterms:modified>
</cp:coreProperties>
</file>