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14:paraId="4DD375BB" w14:textId="77777777">
        <w:tc>
          <w:tcPr>
            <w:tcW w:w="4154" w:type="dxa"/>
          </w:tcPr>
          <w:p w14:paraId="2E62EF78" w14:textId="77777777" w:rsidR="00322A9E" w:rsidRDefault="00322A9E">
            <w:pPr>
              <w:spacing w:before="60" w:after="60"/>
              <w:jc w:val="left"/>
              <w:rPr>
                <w:rFonts w:ascii="Arial" w:hAnsi="Arial"/>
                <w:b/>
                <w:sz w:val="22"/>
              </w:rPr>
            </w:pPr>
            <w:r>
              <w:rPr>
                <w:rFonts w:ascii="Arial" w:hAnsi="Arial"/>
                <w:b/>
                <w:sz w:val="22"/>
              </w:rPr>
              <w:t>Job Title:</w:t>
            </w:r>
          </w:p>
        </w:tc>
        <w:tc>
          <w:tcPr>
            <w:tcW w:w="4936" w:type="dxa"/>
          </w:tcPr>
          <w:p w14:paraId="24899986" w14:textId="77777777" w:rsidR="00322A9E" w:rsidRDefault="00322A9E">
            <w:pPr>
              <w:spacing w:before="60" w:after="60"/>
              <w:jc w:val="left"/>
              <w:rPr>
                <w:rFonts w:ascii="Arial" w:hAnsi="Arial"/>
                <w:sz w:val="22"/>
              </w:rPr>
            </w:pPr>
            <w:r>
              <w:rPr>
                <w:rFonts w:ascii="Arial" w:hAnsi="Arial"/>
                <w:sz w:val="22"/>
              </w:rPr>
              <w:t xml:space="preserve">Lecturer (B) </w:t>
            </w:r>
          </w:p>
        </w:tc>
      </w:tr>
    </w:tbl>
    <w:p w14:paraId="44586EC9" w14:textId="77777777"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14:paraId="2B726563" w14:textId="77777777">
        <w:tc>
          <w:tcPr>
            <w:tcW w:w="4154" w:type="dxa"/>
          </w:tcPr>
          <w:p w14:paraId="0F9EE56C" w14:textId="77777777" w:rsidR="00322A9E" w:rsidRDefault="00322A9E">
            <w:pPr>
              <w:spacing w:before="60" w:after="60"/>
              <w:rPr>
                <w:rFonts w:ascii="Arial" w:hAnsi="Arial"/>
                <w:b/>
                <w:sz w:val="22"/>
              </w:rPr>
            </w:pPr>
            <w:r>
              <w:rPr>
                <w:rFonts w:ascii="Arial" w:hAnsi="Arial"/>
                <w:b/>
                <w:sz w:val="22"/>
              </w:rPr>
              <w:t>Responsible to:</w:t>
            </w:r>
          </w:p>
        </w:tc>
        <w:tc>
          <w:tcPr>
            <w:tcW w:w="4936" w:type="dxa"/>
          </w:tcPr>
          <w:p w14:paraId="5DD40FE3" w14:textId="77777777" w:rsidR="00322A9E" w:rsidRDefault="00322A9E">
            <w:pPr>
              <w:spacing w:before="60" w:after="60"/>
              <w:jc w:val="left"/>
              <w:rPr>
                <w:rFonts w:ascii="Arial" w:hAnsi="Arial"/>
                <w:sz w:val="22"/>
              </w:rPr>
            </w:pPr>
            <w:r>
              <w:rPr>
                <w:rFonts w:ascii="Arial" w:hAnsi="Arial"/>
                <w:sz w:val="22"/>
              </w:rPr>
              <w:t xml:space="preserve">Head of Department or </w:t>
            </w:r>
            <w:r w:rsidR="00BC68E4">
              <w:rPr>
                <w:rFonts w:ascii="Arial" w:hAnsi="Arial"/>
                <w:sz w:val="22"/>
              </w:rPr>
              <w:t>Faculty</w:t>
            </w:r>
            <w:r>
              <w:rPr>
                <w:rFonts w:ascii="Arial" w:hAnsi="Arial"/>
                <w:sz w:val="22"/>
              </w:rPr>
              <w:t xml:space="preserve"> </w:t>
            </w:r>
          </w:p>
        </w:tc>
      </w:tr>
    </w:tbl>
    <w:p w14:paraId="5EA84C59" w14:textId="77777777"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14:paraId="28808845" w14:textId="77777777">
        <w:tc>
          <w:tcPr>
            <w:tcW w:w="4154" w:type="dxa"/>
          </w:tcPr>
          <w:p w14:paraId="7985D3D0" w14:textId="77777777" w:rsidR="00322A9E" w:rsidRDefault="00322A9E">
            <w:pPr>
              <w:spacing w:before="60" w:after="60"/>
              <w:rPr>
                <w:rFonts w:ascii="Arial" w:hAnsi="Arial"/>
                <w:b/>
                <w:sz w:val="22"/>
              </w:rPr>
            </w:pPr>
            <w:r>
              <w:rPr>
                <w:rFonts w:ascii="Arial" w:hAnsi="Arial"/>
                <w:b/>
                <w:sz w:val="22"/>
              </w:rPr>
              <w:t>Responsible for:</w:t>
            </w:r>
          </w:p>
        </w:tc>
        <w:tc>
          <w:tcPr>
            <w:tcW w:w="4936" w:type="dxa"/>
          </w:tcPr>
          <w:p w14:paraId="1E1BB878" w14:textId="77777777" w:rsidR="00322A9E" w:rsidRDefault="00322A9E">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65F88D24" w14:textId="77777777"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6AD0F232" w14:textId="77777777">
        <w:trPr>
          <w:cantSplit/>
          <w:trHeight w:val="431"/>
        </w:trPr>
        <w:tc>
          <w:tcPr>
            <w:tcW w:w="9103" w:type="dxa"/>
          </w:tcPr>
          <w:p w14:paraId="0B4B8243" w14:textId="77777777" w:rsidR="00322A9E" w:rsidRDefault="00322A9E">
            <w:pPr>
              <w:pStyle w:val="Heading3"/>
              <w:spacing w:before="60" w:after="60"/>
              <w:rPr>
                <w:sz w:val="22"/>
              </w:rPr>
            </w:pPr>
            <w:r>
              <w:rPr>
                <w:sz w:val="22"/>
              </w:rPr>
              <w:t>Job Summary and Purpose</w:t>
            </w:r>
          </w:p>
        </w:tc>
      </w:tr>
      <w:tr w:rsidR="00322A9E" w14:paraId="262A6740" w14:textId="77777777">
        <w:trPr>
          <w:trHeight w:val="320"/>
        </w:trPr>
        <w:tc>
          <w:tcPr>
            <w:tcW w:w="9103" w:type="dxa"/>
          </w:tcPr>
          <w:p w14:paraId="6CE8484B" w14:textId="77777777" w:rsidR="00322A9E" w:rsidRDefault="00322A9E">
            <w:pPr>
              <w:pStyle w:val="EndnoteText"/>
              <w:tabs>
                <w:tab w:val="left" w:pos="0"/>
              </w:tabs>
              <w:suppressAutoHyphens/>
              <w:spacing w:before="60" w:after="60"/>
              <w:rPr>
                <w:rFonts w:ascii="Arial" w:hAnsi="Arial"/>
                <w:sz w:val="22"/>
              </w:rPr>
            </w:pPr>
            <w:r>
              <w:rPr>
                <w:rFonts w:ascii="Arial" w:hAnsi="Arial"/>
                <w:sz w:val="22"/>
              </w:rPr>
              <w:t xml:space="preserve">To develop a personal research portfolio in line with the </w:t>
            </w:r>
            <w:proofErr w:type="gramStart"/>
            <w:r w:rsidR="00BC68E4">
              <w:rPr>
                <w:rFonts w:ascii="Arial" w:hAnsi="Arial"/>
                <w:sz w:val="22"/>
              </w:rPr>
              <w:t>Faculty</w:t>
            </w:r>
            <w:r>
              <w:rPr>
                <w:rFonts w:ascii="Arial" w:hAnsi="Arial"/>
                <w:sz w:val="22"/>
              </w:rPr>
              <w:t>’s</w:t>
            </w:r>
            <w:proofErr w:type="gramEnd"/>
            <w:r>
              <w:rPr>
                <w:rFonts w:ascii="Arial" w:hAnsi="Arial"/>
                <w:sz w:val="22"/>
              </w:rPr>
              <w:t xml:space="preserve"> research strategy, to teach at undergraduate and postgraduate level, and to participate in </w:t>
            </w:r>
            <w:r w:rsidR="00BC68E4">
              <w:rPr>
                <w:rFonts w:ascii="Arial" w:hAnsi="Arial"/>
                <w:sz w:val="22"/>
              </w:rPr>
              <w:t>Faculty</w:t>
            </w:r>
            <w:r>
              <w:rPr>
                <w:rFonts w:ascii="Arial" w:hAnsi="Arial"/>
                <w:sz w:val="22"/>
              </w:rPr>
              <w:t xml:space="preserve"> administration.</w:t>
            </w:r>
          </w:p>
        </w:tc>
      </w:tr>
    </w:tbl>
    <w:p w14:paraId="43C7BB6C" w14:textId="77777777" w:rsidR="00322A9E" w:rsidRDefault="00322A9E">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7379FD9A" w14:textId="77777777">
        <w:trPr>
          <w:cantSplit/>
          <w:trHeight w:val="431"/>
        </w:trPr>
        <w:tc>
          <w:tcPr>
            <w:tcW w:w="9103" w:type="dxa"/>
          </w:tcPr>
          <w:p w14:paraId="606DE869" w14:textId="77777777" w:rsidR="00322A9E" w:rsidRDefault="00322A9E">
            <w:pPr>
              <w:pStyle w:val="Heading3"/>
              <w:spacing w:before="60" w:after="60"/>
              <w:rPr>
                <w:sz w:val="22"/>
              </w:rPr>
            </w:pPr>
            <w:r>
              <w:rPr>
                <w:sz w:val="22"/>
              </w:rPr>
              <w:t>Main Responsibilities/Activities</w:t>
            </w:r>
          </w:p>
        </w:tc>
      </w:tr>
      <w:tr w:rsidR="00322A9E" w14:paraId="14005F49" w14:textId="77777777">
        <w:trPr>
          <w:trHeight w:val="4443"/>
        </w:trPr>
        <w:tc>
          <w:tcPr>
            <w:tcW w:w="9103" w:type="dxa"/>
            <w:tcBorders>
              <w:bottom w:val="single" w:sz="4" w:space="0" w:color="auto"/>
            </w:tcBorders>
          </w:tcPr>
          <w:p w14:paraId="2A02E7A5" w14:textId="77777777" w:rsidR="00322A9E" w:rsidRDefault="00322A9E">
            <w:pPr>
              <w:tabs>
                <w:tab w:val="left" w:pos="0"/>
                <w:tab w:val="left" w:pos="2232"/>
              </w:tabs>
              <w:suppressAutoHyphens/>
              <w:spacing w:before="60" w:after="60"/>
              <w:rPr>
                <w:rFonts w:ascii="Arial" w:hAnsi="Arial"/>
                <w:sz w:val="22"/>
              </w:rPr>
            </w:pPr>
            <w:r>
              <w:rPr>
                <w:rFonts w:ascii="Arial" w:hAnsi="Arial"/>
                <w:b/>
                <w:sz w:val="22"/>
              </w:rPr>
              <w:t xml:space="preserve">To support the research activities of the </w:t>
            </w:r>
            <w:proofErr w:type="gramStart"/>
            <w:r w:rsidR="00BC68E4">
              <w:rPr>
                <w:rFonts w:ascii="Arial" w:hAnsi="Arial"/>
                <w:b/>
                <w:sz w:val="22"/>
              </w:rPr>
              <w:t>Faculty</w:t>
            </w:r>
            <w:proofErr w:type="gramEnd"/>
            <w:r>
              <w:rPr>
                <w:rFonts w:ascii="Arial" w:hAnsi="Arial"/>
                <w:b/>
                <w:sz w:val="22"/>
              </w:rPr>
              <w:t xml:space="preserve"> by</w:t>
            </w:r>
            <w:r>
              <w:rPr>
                <w:rFonts w:ascii="Arial" w:hAnsi="Arial"/>
                <w:sz w:val="22"/>
              </w:rPr>
              <w:t>:</w:t>
            </w:r>
          </w:p>
          <w:p w14:paraId="4C7D7198" w14:textId="77777777" w:rsidR="00322A9E" w:rsidRDefault="00322A9E">
            <w:pPr>
              <w:pStyle w:val="BodyText"/>
              <w:tabs>
                <w:tab w:val="left" w:pos="2232"/>
              </w:tabs>
              <w:spacing w:before="60" w:after="60"/>
              <w:rPr>
                <w:rFonts w:ascii="Arial" w:hAnsi="Arial"/>
                <w:sz w:val="22"/>
              </w:rPr>
            </w:pPr>
            <w:r>
              <w:rPr>
                <w:rFonts w:ascii="Arial" w:hAnsi="Arial"/>
                <w:sz w:val="22"/>
              </w:rPr>
              <w:t xml:space="preserve">Developing the research activities of the </w:t>
            </w:r>
            <w:proofErr w:type="gramStart"/>
            <w:r w:rsidR="00BC68E4">
              <w:rPr>
                <w:rFonts w:ascii="Arial" w:hAnsi="Arial"/>
                <w:sz w:val="22"/>
              </w:rPr>
              <w:t>Faculty</w:t>
            </w:r>
            <w:proofErr w:type="gramEnd"/>
            <w:r>
              <w:rPr>
                <w:rFonts w:ascii="Arial" w:hAnsi="Arial"/>
                <w:sz w:val="22"/>
              </w:rPr>
              <w:t xml:space="preserve"> by sustaining a personal research plan independently and/or in collaboration with others as part of a larger research team.  </w:t>
            </w:r>
          </w:p>
          <w:p w14:paraId="037BA718" w14:textId="77777777" w:rsidR="00322A9E" w:rsidRDefault="00322A9E">
            <w:pPr>
              <w:pStyle w:val="BodyText"/>
              <w:tabs>
                <w:tab w:val="left" w:pos="2232"/>
              </w:tabs>
              <w:spacing w:before="60" w:after="60"/>
              <w:rPr>
                <w:rFonts w:ascii="Arial" w:hAnsi="Arial"/>
                <w:sz w:val="22"/>
              </w:rPr>
            </w:pPr>
            <w:r>
              <w:rPr>
                <w:rFonts w:ascii="Arial" w:hAnsi="Arial"/>
                <w:sz w:val="22"/>
              </w:rPr>
              <w:t xml:space="preserve">Managing and undertaking research activities in accordance with a specific project </w:t>
            </w:r>
            <w:proofErr w:type="gramStart"/>
            <w:r>
              <w:rPr>
                <w:rFonts w:ascii="Arial" w:hAnsi="Arial"/>
                <w:sz w:val="22"/>
              </w:rPr>
              <w:t>plan, and</w:t>
            </w:r>
            <w:proofErr w:type="gramEnd"/>
            <w:r>
              <w:rPr>
                <w:rFonts w:ascii="Arial" w:hAnsi="Arial"/>
                <w:sz w:val="22"/>
              </w:rPr>
              <w:t xml:space="preserve"> supervising and guiding the work of staff and research students on own specialist area.  </w:t>
            </w:r>
          </w:p>
          <w:p w14:paraId="39C5F326" w14:textId="77777777" w:rsidR="00322A9E" w:rsidRDefault="00322A9E">
            <w:pPr>
              <w:pStyle w:val="BodyText3"/>
              <w:tabs>
                <w:tab w:val="clear" w:pos="0"/>
                <w:tab w:val="left" w:pos="2232"/>
              </w:tabs>
              <w:suppressAutoHyphens w:val="0"/>
              <w:spacing w:before="60" w:after="60"/>
            </w:pPr>
            <w:r>
              <w:t xml:space="preserve">Developing innovative research proposals </w:t>
            </w:r>
            <w:r w:rsidR="005B049D">
              <w:t>(as a self-contained item or as part of a broader programme</w:t>
            </w:r>
            <w:r w:rsidR="00A314BC">
              <w:t>), identifying sources of funding, submitting funding bids, and gaining positive reviews for these.  Planning the research to be undertaken.</w:t>
            </w:r>
            <w:r>
              <w:t xml:space="preserve"> </w:t>
            </w:r>
          </w:p>
          <w:p w14:paraId="7A0DD1D1" w14:textId="77777777" w:rsidR="00322A9E" w:rsidRDefault="00322A9E">
            <w:pPr>
              <w:pStyle w:val="BodyText3"/>
              <w:tabs>
                <w:tab w:val="clear" w:pos="0"/>
                <w:tab w:val="left" w:pos="2232"/>
              </w:tabs>
              <w:suppressAutoHyphens w:val="0"/>
              <w:spacing w:before="60" w:after="60"/>
            </w:pPr>
            <w:r>
              <w:t xml:space="preserve">Publishing </w:t>
            </w:r>
            <w:r w:rsidR="00674A14" w:rsidRPr="00A82063">
              <w:t>original</w:t>
            </w:r>
            <w:r w:rsidR="002B7AD4" w:rsidRPr="00A82063">
              <w:t xml:space="preserve"> </w:t>
            </w:r>
            <w:r>
              <w:t xml:space="preserve">research in </w:t>
            </w:r>
            <w:r w:rsidR="00556376">
              <w:t xml:space="preserve">appropriate </w:t>
            </w:r>
            <w:r>
              <w:t>journals or other media, as appropriate.</w:t>
            </w:r>
          </w:p>
          <w:p w14:paraId="7F373708" w14:textId="77777777" w:rsidR="003E45E2" w:rsidRDefault="007004A2" w:rsidP="003E45E2">
            <w:pPr>
              <w:tabs>
                <w:tab w:val="left" w:pos="0"/>
              </w:tabs>
              <w:suppressAutoHyphens/>
              <w:spacing w:before="60" w:after="60"/>
              <w:rPr>
                <w:rFonts w:ascii="Arial" w:hAnsi="Arial"/>
                <w:sz w:val="22"/>
              </w:rPr>
            </w:pPr>
            <w:r>
              <w:rPr>
                <w:rFonts w:ascii="Arial" w:hAnsi="Arial"/>
                <w:sz w:val="22"/>
              </w:rPr>
              <w:t>A</w:t>
            </w:r>
            <w:r w:rsidR="003E45E2">
              <w:rPr>
                <w:rFonts w:ascii="Arial" w:hAnsi="Arial"/>
                <w:sz w:val="22"/>
              </w:rPr>
              <w:t>ttend</w:t>
            </w:r>
            <w:r>
              <w:rPr>
                <w:rFonts w:ascii="Arial" w:hAnsi="Arial"/>
                <w:sz w:val="22"/>
              </w:rPr>
              <w:t>ing</w:t>
            </w:r>
            <w:r w:rsidR="003E45E2">
              <w:rPr>
                <w:rFonts w:ascii="Arial" w:hAnsi="Arial"/>
                <w:sz w:val="22"/>
              </w:rPr>
              <w:t xml:space="preserve"> appropriate conferences for the purpose of disseminating research results or for personal development</w:t>
            </w:r>
            <w:r w:rsidR="00556376">
              <w:rPr>
                <w:rFonts w:ascii="Arial" w:hAnsi="Arial"/>
                <w:sz w:val="22"/>
              </w:rPr>
              <w:t xml:space="preserve">.  </w:t>
            </w:r>
          </w:p>
          <w:p w14:paraId="044734B5" w14:textId="77777777" w:rsidR="00473B77" w:rsidRPr="00A56520" w:rsidRDefault="007004A2" w:rsidP="00473B77">
            <w:pPr>
              <w:keepNext/>
              <w:tabs>
                <w:tab w:val="left" w:pos="0"/>
              </w:tabs>
              <w:spacing w:before="60" w:after="60"/>
              <w:jc w:val="left"/>
              <w:outlineLvl w:val="2"/>
              <w:rPr>
                <w:rFonts w:ascii="Arial" w:hAnsi="Arial" w:cs="Arial"/>
                <w:sz w:val="22"/>
                <w:szCs w:val="22"/>
              </w:rPr>
            </w:pPr>
            <w:r>
              <w:rPr>
                <w:rFonts w:ascii="Arial" w:hAnsi="Arial" w:cs="Arial"/>
                <w:sz w:val="22"/>
                <w:szCs w:val="22"/>
              </w:rPr>
              <w:t>Sustaining</w:t>
            </w:r>
            <w:r w:rsidR="00473B77" w:rsidRPr="00A56520">
              <w:rPr>
                <w:rFonts w:ascii="Arial" w:hAnsi="Arial" w:cs="Arial"/>
                <w:sz w:val="22"/>
                <w:szCs w:val="22"/>
              </w:rPr>
              <w:t xml:space="preserve"> and develop</w:t>
            </w:r>
            <w:r>
              <w:rPr>
                <w:rFonts w:ascii="Arial" w:hAnsi="Arial" w:cs="Arial"/>
                <w:sz w:val="22"/>
                <w:szCs w:val="22"/>
              </w:rPr>
              <w:t>ing</w:t>
            </w:r>
            <w:r w:rsidR="00473B77" w:rsidRPr="00A56520">
              <w:rPr>
                <w:rFonts w:ascii="Arial" w:hAnsi="Arial" w:cs="Arial"/>
                <w:sz w:val="22"/>
                <w:szCs w:val="22"/>
              </w:rPr>
              <w:t xml:space="preserve"> professional expertise and maintain</w:t>
            </w:r>
            <w:r w:rsidR="0066513A">
              <w:rPr>
                <w:rFonts w:ascii="Arial" w:hAnsi="Arial" w:cs="Arial"/>
                <w:sz w:val="22"/>
                <w:szCs w:val="22"/>
              </w:rPr>
              <w:t>ing</w:t>
            </w:r>
            <w:r w:rsidR="00473B77" w:rsidRPr="00A56520">
              <w:rPr>
                <w:rFonts w:ascii="Arial" w:hAnsi="Arial" w:cs="Arial"/>
                <w:sz w:val="22"/>
                <w:szCs w:val="22"/>
              </w:rPr>
              <w:t xml:space="preserve"> the requirements for registration with the appropriate body (</w:t>
            </w:r>
            <w:r w:rsidR="00473B77" w:rsidRPr="00A56520">
              <w:rPr>
                <w:rFonts w:ascii="Arial" w:hAnsi="Arial" w:cs="Arial"/>
                <w:i/>
                <w:sz w:val="22"/>
                <w:szCs w:val="22"/>
              </w:rPr>
              <w:t>for academics with clinical links only</w:t>
            </w:r>
            <w:r w:rsidR="00473B77" w:rsidRPr="00A56520">
              <w:rPr>
                <w:rFonts w:ascii="Arial" w:hAnsi="Arial" w:cs="Arial"/>
                <w:sz w:val="22"/>
                <w:szCs w:val="22"/>
              </w:rPr>
              <w:t>).</w:t>
            </w:r>
          </w:p>
          <w:p w14:paraId="3ABDAE8A" w14:textId="77777777" w:rsidR="00322A9E" w:rsidRDefault="00322A9E">
            <w:pPr>
              <w:pStyle w:val="BodyText"/>
              <w:tabs>
                <w:tab w:val="left" w:pos="2232"/>
              </w:tabs>
              <w:spacing w:before="60" w:after="60"/>
              <w:rPr>
                <w:rFonts w:ascii="Arial" w:hAnsi="Arial"/>
                <w:b/>
                <w:sz w:val="22"/>
              </w:rPr>
            </w:pPr>
          </w:p>
          <w:p w14:paraId="19DDB31C" w14:textId="77777777" w:rsidR="00322A9E" w:rsidRDefault="00322A9E">
            <w:pPr>
              <w:pStyle w:val="BodyText"/>
              <w:tabs>
                <w:tab w:val="left" w:pos="2232"/>
              </w:tabs>
              <w:spacing w:before="60" w:after="60"/>
              <w:rPr>
                <w:rFonts w:ascii="Arial" w:hAnsi="Arial"/>
                <w:sz w:val="22"/>
              </w:rPr>
            </w:pPr>
            <w:r>
              <w:rPr>
                <w:rFonts w:ascii="Arial" w:hAnsi="Arial"/>
                <w:b/>
                <w:sz w:val="22"/>
              </w:rPr>
              <w:t xml:space="preserve">To support the teaching objectives of the </w:t>
            </w:r>
            <w:proofErr w:type="gramStart"/>
            <w:r w:rsidR="00BC68E4">
              <w:rPr>
                <w:rFonts w:ascii="Arial" w:hAnsi="Arial"/>
                <w:b/>
                <w:sz w:val="22"/>
              </w:rPr>
              <w:t>Faculty</w:t>
            </w:r>
            <w:proofErr w:type="gramEnd"/>
            <w:r>
              <w:rPr>
                <w:rFonts w:ascii="Arial" w:hAnsi="Arial"/>
                <w:b/>
                <w:sz w:val="22"/>
              </w:rPr>
              <w:t xml:space="preserve"> by</w:t>
            </w:r>
            <w:r>
              <w:rPr>
                <w:rFonts w:ascii="Arial" w:hAnsi="Arial"/>
                <w:sz w:val="22"/>
              </w:rPr>
              <w:t>:</w:t>
            </w:r>
          </w:p>
          <w:p w14:paraId="692CFDE1" w14:textId="77777777"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 xml:space="preserve">Developing new teaching methods and designing programme </w:t>
            </w:r>
            <w:proofErr w:type="gramStart"/>
            <w:r w:rsidRPr="00A314BC">
              <w:rPr>
                <w:rFonts w:ascii="Arial" w:hAnsi="Arial" w:cs="Arial"/>
                <w:sz w:val="22"/>
                <w:szCs w:val="22"/>
              </w:rPr>
              <w:t>units, and</w:t>
            </w:r>
            <w:proofErr w:type="gramEnd"/>
            <w:r w:rsidRPr="00A314BC">
              <w:rPr>
                <w:rFonts w:ascii="Arial" w:hAnsi="Arial" w:cs="Arial"/>
                <w:sz w:val="22"/>
                <w:szCs w:val="22"/>
              </w:rPr>
              <w:t xml:space="preserve"> taking responsibility for the quality of programme units.</w:t>
            </w:r>
          </w:p>
          <w:p w14:paraId="7E14903A" w14:textId="77777777"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Planning, delivering and critically reviewing a range of teaching and assessment activities including lectures.</w:t>
            </w:r>
          </w:p>
          <w:p w14:paraId="75EE0C0F" w14:textId="77777777"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Training and supervising of students (including research students) and acting as a tutor for industrial/professional training year students, according to own area of subject specialism.</w:t>
            </w:r>
          </w:p>
          <w:p w14:paraId="4851998E" w14:textId="77777777" w:rsidR="00A314BC" w:rsidRPr="00A314BC" w:rsidRDefault="00A314BC" w:rsidP="00A314BC">
            <w:pPr>
              <w:pStyle w:val="BodyText3"/>
              <w:spacing w:before="60" w:after="60"/>
              <w:rPr>
                <w:rFonts w:cs="Arial"/>
                <w:szCs w:val="22"/>
              </w:rPr>
            </w:pPr>
            <w:r w:rsidRPr="00A314BC">
              <w:rPr>
                <w:rFonts w:cs="Arial"/>
                <w:szCs w:val="22"/>
              </w:rPr>
              <w:t xml:space="preserve">Setting/marking programme work, practical sessions, supervisions, fieldwork and examinations according to own area of subject </w:t>
            </w:r>
            <w:proofErr w:type="gramStart"/>
            <w:r w:rsidRPr="00A314BC">
              <w:rPr>
                <w:rFonts w:cs="Arial"/>
                <w:szCs w:val="22"/>
              </w:rPr>
              <w:t>specialism, and</w:t>
            </w:r>
            <w:proofErr w:type="gramEnd"/>
            <w:r w:rsidRPr="00A314BC">
              <w:rPr>
                <w:rFonts w:cs="Arial"/>
                <w:szCs w:val="22"/>
              </w:rPr>
              <w:t xml:space="preserve"> providing appropriate feedback to students.</w:t>
            </w:r>
          </w:p>
          <w:p w14:paraId="7D7CAB08" w14:textId="77777777" w:rsidR="00A314BC" w:rsidRDefault="00A314BC" w:rsidP="00A314BC">
            <w:pPr>
              <w:tabs>
                <w:tab w:val="left" w:pos="0"/>
              </w:tabs>
              <w:suppressAutoHyphens/>
              <w:spacing w:before="60" w:after="60"/>
              <w:rPr>
                <w:rFonts w:ascii="Arial" w:hAnsi="Arial" w:cs="Arial"/>
                <w:sz w:val="22"/>
                <w:szCs w:val="22"/>
              </w:rPr>
            </w:pPr>
            <w:r w:rsidRPr="00A314BC">
              <w:rPr>
                <w:rFonts w:ascii="Arial" w:hAnsi="Arial" w:cs="Arial"/>
                <w:sz w:val="22"/>
                <w:szCs w:val="22"/>
              </w:rPr>
              <w:t>Taking part in activities such as validating and examining in relation to the University’s associated institutions.</w:t>
            </w:r>
          </w:p>
          <w:p w14:paraId="32BA58EE" w14:textId="77777777" w:rsidR="00A314BC" w:rsidRPr="00A314BC" w:rsidRDefault="00A314BC" w:rsidP="00A314BC">
            <w:pPr>
              <w:tabs>
                <w:tab w:val="left" w:pos="0"/>
              </w:tabs>
              <w:suppressAutoHyphens/>
              <w:spacing w:before="60" w:after="60"/>
              <w:rPr>
                <w:rFonts w:ascii="Arial" w:hAnsi="Arial" w:cs="Arial"/>
                <w:sz w:val="22"/>
                <w:szCs w:val="22"/>
              </w:rPr>
            </w:pPr>
          </w:p>
          <w:p w14:paraId="31F2623A" w14:textId="77777777" w:rsidR="00A314BC" w:rsidRDefault="00A314BC" w:rsidP="00A314BC">
            <w:pPr>
              <w:tabs>
                <w:tab w:val="left" w:pos="0"/>
              </w:tabs>
              <w:spacing w:before="60" w:after="60"/>
              <w:jc w:val="left"/>
              <w:outlineLvl w:val="2"/>
              <w:rPr>
                <w:rFonts w:ascii="Arial" w:hAnsi="Arial" w:cs="Arial"/>
                <w:b/>
                <w:sz w:val="22"/>
              </w:rPr>
            </w:pPr>
            <w:r w:rsidRPr="00A314BC">
              <w:rPr>
                <w:rFonts w:ascii="Arial" w:hAnsi="Arial" w:cs="Arial"/>
                <w:b/>
                <w:sz w:val="22"/>
                <w:szCs w:val="22"/>
              </w:rPr>
              <w:lastRenderedPageBreak/>
              <w:t>T</w:t>
            </w:r>
            <w:r>
              <w:rPr>
                <w:rFonts w:ascii="Arial" w:hAnsi="Arial" w:cs="Arial"/>
                <w:b/>
                <w:sz w:val="22"/>
              </w:rPr>
              <w:t>o undertake pastoral care of students</w:t>
            </w:r>
          </w:p>
          <w:p w14:paraId="3AAF14A7" w14:textId="77777777" w:rsidR="00A314BC" w:rsidRDefault="00A314BC" w:rsidP="00A314BC">
            <w:pPr>
              <w:pStyle w:val="BodyText3"/>
              <w:suppressAutoHyphens w:val="0"/>
              <w:spacing w:before="60" w:after="60"/>
              <w:jc w:val="left"/>
              <w:outlineLvl w:val="2"/>
              <w:rPr>
                <w:rFonts w:cs="Arial"/>
              </w:rPr>
            </w:pPr>
            <w:r w:rsidRPr="00F75149">
              <w:rPr>
                <w:rFonts w:cs="Arial"/>
              </w:rPr>
              <w:t xml:space="preserve">Using listening, </w:t>
            </w:r>
            <w:proofErr w:type="gramStart"/>
            <w:r w:rsidRPr="00F75149">
              <w:rPr>
                <w:rFonts w:cs="Arial"/>
              </w:rPr>
              <w:t>interpersonal</w:t>
            </w:r>
            <w:proofErr w:type="gramEnd"/>
            <w:r w:rsidRPr="00F75149">
              <w:rPr>
                <w:rFonts w:cs="Arial"/>
              </w:rPr>
              <w:t xml:space="preserve"> and pastoral care skills to deal with sensitive issues concerning students and provide support.  Appreciating the needs of individual students and their circumstances. Acting as personal tutor and giving first line support. Referring students as appropriate to services providing further help.</w:t>
            </w:r>
          </w:p>
          <w:p w14:paraId="69B80C61" w14:textId="77777777" w:rsidR="00A314BC" w:rsidRPr="00A314BC" w:rsidRDefault="00A314BC" w:rsidP="00A314BC">
            <w:pPr>
              <w:pStyle w:val="BodyText3"/>
              <w:suppressAutoHyphens w:val="0"/>
              <w:spacing w:before="60" w:after="60"/>
              <w:jc w:val="left"/>
              <w:outlineLvl w:val="2"/>
              <w:rPr>
                <w:rFonts w:cs="Arial"/>
                <w:szCs w:val="22"/>
              </w:rPr>
            </w:pPr>
          </w:p>
          <w:p w14:paraId="54BFCA8A" w14:textId="77777777" w:rsidR="00A314BC" w:rsidRPr="00A314BC" w:rsidRDefault="00A314BC" w:rsidP="00A314BC">
            <w:pPr>
              <w:tabs>
                <w:tab w:val="left" w:pos="0"/>
              </w:tabs>
              <w:suppressAutoHyphens/>
              <w:spacing w:before="60" w:after="60"/>
              <w:rPr>
                <w:rFonts w:ascii="Arial" w:hAnsi="Arial" w:cs="Arial"/>
                <w:sz w:val="22"/>
                <w:szCs w:val="22"/>
              </w:rPr>
            </w:pPr>
            <w:r w:rsidRPr="00A314BC">
              <w:rPr>
                <w:rFonts w:ascii="Arial" w:hAnsi="Arial" w:cs="Arial"/>
                <w:b/>
                <w:sz w:val="22"/>
                <w:szCs w:val="22"/>
              </w:rPr>
              <w:t>To engage in scholarship by</w:t>
            </w:r>
            <w:r w:rsidRPr="00A314BC">
              <w:rPr>
                <w:rFonts w:ascii="Arial" w:hAnsi="Arial" w:cs="Arial"/>
                <w:sz w:val="22"/>
                <w:szCs w:val="22"/>
              </w:rPr>
              <w:t>:</w:t>
            </w:r>
          </w:p>
          <w:p w14:paraId="5CCA0026" w14:textId="77777777" w:rsidR="00A314BC" w:rsidRPr="00A314BC" w:rsidRDefault="00A314BC" w:rsidP="00A314BC">
            <w:pPr>
              <w:pStyle w:val="BodyText3"/>
              <w:suppressAutoHyphens w:val="0"/>
              <w:spacing w:before="60" w:after="60"/>
              <w:jc w:val="left"/>
              <w:outlineLvl w:val="2"/>
              <w:rPr>
                <w:rFonts w:cs="Arial"/>
                <w:szCs w:val="22"/>
              </w:rPr>
            </w:pPr>
            <w:r w:rsidRPr="00A314BC">
              <w:rPr>
                <w:rFonts w:cs="Arial"/>
                <w:szCs w:val="22"/>
              </w:rPr>
              <w:t xml:space="preserve">Continually updating knowledge and understanding in the field or specialism. Extending, </w:t>
            </w:r>
            <w:proofErr w:type="gramStart"/>
            <w:r w:rsidRPr="00A314BC">
              <w:rPr>
                <w:rFonts w:cs="Arial"/>
                <w:szCs w:val="22"/>
              </w:rPr>
              <w:t>transforming</w:t>
            </w:r>
            <w:proofErr w:type="gramEnd"/>
            <w:r w:rsidRPr="00A314BC">
              <w:rPr>
                <w:rFonts w:cs="Arial"/>
                <w:szCs w:val="22"/>
              </w:rPr>
              <w:t xml:space="preserve"> and applying knowledge acquired from scholarship to teaching, research and appropriate external activities.</w:t>
            </w:r>
          </w:p>
          <w:p w14:paraId="4C74A0D9" w14:textId="77777777" w:rsidR="00A314BC" w:rsidRDefault="00A314BC">
            <w:pPr>
              <w:tabs>
                <w:tab w:val="left" w:pos="0"/>
                <w:tab w:val="left" w:pos="2232"/>
              </w:tabs>
              <w:suppressAutoHyphens/>
              <w:spacing w:before="60" w:after="60"/>
              <w:rPr>
                <w:b/>
                <w:sz w:val="22"/>
              </w:rPr>
            </w:pPr>
          </w:p>
          <w:p w14:paraId="314B8604" w14:textId="77777777" w:rsidR="00A85913" w:rsidRDefault="00A85913" w:rsidP="00A85913">
            <w:pPr>
              <w:pStyle w:val="BodyText3"/>
              <w:tabs>
                <w:tab w:val="left" w:pos="2232"/>
              </w:tabs>
              <w:spacing w:before="60" w:after="60"/>
            </w:pPr>
            <w:r>
              <w:rPr>
                <w:b/>
              </w:rPr>
              <w:t xml:space="preserve">To contribute to the efficient management and administration of the </w:t>
            </w:r>
            <w:proofErr w:type="gramStart"/>
            <w:r w:rsidR="00BC68E4">
              <w:rPr>
                <w:b/>
              </w:rPr>
              <w:t>Faculty</w:t>
            </w:r>
            <w:proofErr w:type="gramEnd"/>
            <w:r>
              <w:rPr>
                <w:b/>
              </w:rPr>
              <w:t xml:space="preserve"> by</w:t>
            </w:r>
            <w:r>
              <w:t>:</w:t>
            </w:r>
          </w:p>
          <w:p w14:paraId="3961117C" w14:textId="77777777" w:rsidR="00A85913" w:rsidRDefault="00A85913" w:rsidP="00A85913">
            <w:pPr>
              <w:tabs>
                <w:tab w:val="left" w:pos="0"/>
                <w:tab w:val="left" w:pos="2232"/>
              </w:tabs>
              <w:suppressAutoHyphens/>
              <w:spacing w:before="60" w:after="60"/>
            </w:pPr>
            <w:r w:rsidRPr="00674A14">
              <w:rPr>
                <w:rFonts w:ascii="Arial" w:hAnsi="Arial" w:cs="Arial"/>
                <w:sz w:val="22"/>
                <w:szCs w:val="22"/>
              </w:rPr>
              <w:t xml:space="preserve">Performing such personal administrative duties throughout the </w:t>
            </w:r>
            <w:proofErr w:type="gramStart"/>
            <w:r w:rsidR="00BC68E4">
              <w:rPr>
                <w:rFonts w:ascii="Arial" w:hAnsi="Arial" w:cs="Arial"/>
                <w:sz w:val="22"/>
                <w:szCs w:val="22"/>
              </w:rPr>
              <w:t>Faculty</w:t>
            </w:r>
            <w:proofErr w:type="gramEnd"/>
            <w:r w:rsidRPr="00674A14">
              <w:rPr>
                <w:rFonts w:ascii="Arial" w:hAnsi="Arial" w:cs="Arial"/>
                <w:sz w:val="22"/>
                <w:szCs w:val="22"/>
              </w:rPr>
              <w:t xml:space="preserve"> as are recognised by the University as properly within the remit of the work of academic staff, as allocated by the Head of </w:t>
            </w:r>
            <w:r w:rsidR="00BC68E4">
              <w:rPr>
                <w:rFonts w:ascii="Arial" w:hAnsi="Arial" w:cs="Arial"/>
                <w:sz w:val="22"/>
                <w:szCs w:val="22"/>
              </w:rPr>
              <w:t>Faculty</w:t>
            </w:r>
            <w:r w:rsidRPr="00674A14">
              <w:rPr>
                <w:rFonts w:ascii="Arial" w:hAnsi="Arial" w:cs="Arial"/>
                <w:sz w:val="22"/>
                <w:szCs w:val="22"/>
              </w:rPr>
              <w:t xml:space="preserve">.  Such duties may include </w:t>
            </w:r>
            <w:r w:rsidR="00BC68E4">
              <w:rPr>
                <w:rFonts w:ascii="Arial" w:hAnsi="Arial" w:cs="Arial"/>
                <w:sz w:val="22"/>
                <w:szCs w:val="22"/>
              </w:rPr>
              <w:t>Faculty</w:t>
            </w:r>
            <w:r w:rsidRPr="00674A14">
              <w:rPr>
                <w:rFonts w:ascii="Arial" w:hAnsi="Arial" w:cs="Arial"/>
                <w:sz w:val="22"/>
                <w:szCs w:val="22"/>
              </w:rPr>
              <w:t xml:space="preserve"> co-ordinating roles, for example, running the process of admissions, </w:t>
            </w:r>
            <w:proofErr w:type="gramStart"/>
            <w:r w:rsidRPr="00674A14">
              <w:rPr>
                <w:rFonts w:ascii="Arial" w:hAnsi="Arial" w:cs="Arial"/>
                <w:sz w:val="22"/>
                <w:szCs w:val="22"/>
              </w:rPr>
              <w:t>examinations</w:t>
            </w:r>
            <w:proofErr w:type="gramEnd"/>
            <w:r w:rsidRPr="00674A14">
              <w:rPr>
                <w:rFonts w:ascii="Arial" w:hAnsi="Arial" w:cs="Arial"/>
                <w:sz w:val="22"/>
                <w:szCs w:val="22"/>
              </w:rPr>
              <w:t xml:space="preserve"> or teaching quality assessment</w:t>
            </w:r>
            <w:r>
              <w:t xml:space="preserve">.  </w:t>
            </w:r>
          </w:p>
          <w:p w14:paraId="5BE88734" w14:textId="77777777" w:rsidR="00A85913" w:rsidRPr="00A314BC" w:rsidRDefault="00A85913" w:rsidP="00A85913">
            <w:pPr>
              <w:tabs>
                <w:tab w:val="left" w:pos="0"/>
                <w:tab w:val="left" w:pos="2232"/>
              </w:tabs>
              <w:suppressAutoHyphens/>
              <w:spacing w:before="60" w:after="60"/>
              <w:rPr>
                <w:rFonts w:ascii="Arial" w:hAnsi="Arial" w:cs="Arial"/>
                <w:sz w:val="22"/>
                <w:szCs w:val="22"/>
              </w:rPr>
            </w:pPr>
            <w:r w:rsidRPr="00A314BC">
              <w:rPr>
                <w:rFonts w:ascii="Arial" w:hAnsi="Arial" w:cs="Arial"/>
                <w:sz w:val="22"/>
                <w:szCs w:val="22"/>
              </w:rPr>
              <w:t xml:space="preserve">Advising, </w:t>
            </w:r>
            <w:proofErr w:type="gramStart"/>
            <w:r w:rsidRPr="00A314BC">
              <w:rPr>
                <w:rFonts w:ascii="Arial" w:hAnsi="Arial" w:cs="Arial"/>
                <w:sz w:val="22"/>
                <w:szCs w:val="22"/>
              </w:rPr>
              <w:t>supervising</w:t>
            </w:r>
            <w:proofErr w:type="gramEnd"/>
            <w:r w:rsidRPr="00A314BC">
              <w:rPr>
                <w:rFonts w:ascii="Arial" w:hAnsi="Arial" w:cs="Arial"/>
                <w:sz w:val="22"/>
                <w:szCs w:val="22"/>
              </w:rPr>
              <w:t xml:space="preserve"> and giving guidance to other staff</w:t>
            </w:r>
          </w:p>
          <w:p w14:paraId="0297C8D6" w14:textId="77777777" w:rsidR="00A85913" w:rsidRDefault="00A85913">
            <w:pPr>
              <w:tabs>
                <w:tab w:val="left" w:pos="0"/>
                <w:tab w:val="left" w:pos="2232"/>
              </w:tabs>
              <w:suppressAutoHyphens/>
              <w:spacing w:before="60" w:after="60"/>
              <w:rPr>
                <w:b/>
                <w:sz w:val="22"/>
              </w:rPr>
            </w:pPr>
          </w:p>
        </w:tc>
      </w:tr>
    </w:tbl>
    <w:p w14:paraId="6D542712" w14:textId="77777777"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52AB506D" w14:textId="77777777">
        <w:trPr>
          <w:cantSplit/>
          <w:trHeight w:val="413"/>
        </w:trPr>
        <w:tc>
          <w:tcPr>
            <w:tcW w:w="9103" w:type="dxa"/>
            <w:tcBorders>
              <w:bottom w:val="single" w:sz="4" w:space="0" w:color="auto"/>
            </w:tcBorders>
          </w:tcPr>
          <w:p w14:paraId="506BCD2E" w14:textId="77777777" w:rsidR="00322A9E" w:rsidRDefault="00322A9E">
            <w:pPr>
              <w:tabs>
                <w:tab w:val="left" w:pos="0"/>
              </w:tabs>
              <w:suppressAutoHyphens/>
              <w:spacing w:before="60" w:after="60"/>
              <w:rPr>
                <w:rFonts w:ascii="Arial" w:hAnsi="Arial"/>
                <w:b/>
                <w:sz w:val="22"/>
              </w:rPr>
            </w:pPr>
            <w:r>
              <w:rPr>
                <w:b/>
                <w:sz w:val="22"/>
              </w:rPr>
              <w:br w:type="page"/>
            </w:r>
            <w:r>
              <w:rPr>
                <w:rFonts w:ascii="Arial" w:hAnsi="Arial"/>
                <w:b/>
                <w:sz w:val="22"/>
              </w:rPr>
              <w:t>Person Specification</w:t>
            </w:r>
          </w:p>
        </w:tc>
      </w:tr>
      <w:tr w:rsidR="00322A9E" w14:paraId="2BF48172" w14:textId="77777777">
        <w:trPr>
          <w:cantSplit/>
          <w:trHeight w:val="1051"/>
        </w:trPr>
        <w:tc>
          <w:tcPr>
            <w:tcW w:w="9103" w:type="dxa"/>
            <w:tcBorders>
              <w:bottom w:val="single" w:sz="4" w:space="0" w:color="auto"/>
            </w:tcBorders>
          </w:tcPr>
          <w:p w14:paraId="113942F6" w14:textId="77777777" w:rsidR="00322A9E" w:rsidRDefault="00322A9E">
            <w:pPr>
              <w:pStyle w:val="BodyText3"/>
              <w:spacing w:before="60" w:after="60"/>
              <w:rPr>
                <w:b/>
              </w:rPr>
            </w:pPr>
            <w:r>
              <w:rPr>
                <w:b/>
              </w:rPr>
              <w:t>The post holder must have:</w:t>
            </w:r>
          </w:p>
          <w:p w14:paraId="5CCA9748" w14:textId="77777777" w:rsidR="00322A9E" w:rsidRDefault="00322A9E">
            <w:pPr>
              <w:tabs>
                <w:tab w:val="left" w:pos="0"/>
              </w:tabs>
              <w:suppressAutoHyphens/>
              <w:spacing w:before="60" w:after="60"/>
              <w:rPr>
                <w:rFonts w:ascii="Arial" w:hAnsi="Arial"/>
                <w:sz w:val="22"/>
              </w:rPr>
            </w:pPr>
            <w:r>
              <w:rPr>
                <w:rFonts w:ascii="Arial" w:hAnsi="Arial"/>
                <w:sz w:val="22"/>
              </w:rPr>
              <w:t xml:space="preserve">An honours degree or an appropriate and equivalent professional qualification in a relevant subject </w:t>
            </w:r>
          </w:p>
          <w:p w14:paraId="631A7CAC" w14:textId="77777777" w:rsidR="00322A9E" w:rsidRDefault="00322A9E">
            <w:pPr>
              <w:tabs>
                <w:tab w:val="left" w:pos="0"/>
              </w:tabs>
              <w:suppressAutoHyphens/>
              <w:spacing w:before="60" w:after="60"/>
              <w:rPr>
                <w:rFonts w:ascii="Arial" w:hAnsi="Arial"/>
                <w:sz w:val="22"/>
              </w:rPr>
            </w:pPr>
            <w:r>
              <w:rPr>
                <w:rFonts w:ascii="Arial" w:hAnsi="Arial"/>
                <w:sz w:val="22"/>
              </w:rPr>
              <w:t xml:space="preserve">Normally a </w:t>
            </w:r>
            <w:r w:rsidR="005749F4">
              <w:rPr>
                <w:rFonts w:ascii="Arial" w:hAnsi="Arial"/>
                <w:sz w:val="22"/>
              </w:rPr>
              <w:t>doctoral degree</w:t>
            </w:r>
          </w:p>
          <w:p w14:paraId="0A2DB252" w14:textId="77777777" w:rsidR="00322A9E" w:rsidRDefault="00A82063">
            <w:pPr>
              <w:tabs>
                <w:tab w:val="left" w:pos="1276"/>
              </w:tabs>
              <w:spacing w:before="60" w:after="60"/>
              <w:rPr>
                <w:rFonts w:ascii="Arial" w:hAnsi="Arial"/>
                <w:sz w:val="22"/>
              </w:rPr>
            </w:pPr>
            <w:r>
              <w:rPr>
                <w:rFonts w:ascii="Arial" w:hAnsi="Arial"/>
                <w:sz w:val="22"/>
              </w:rPr>
              <w:t>Normally f</w:t>
            </w:r>
            <w:r w:rsidR="00322A9E">
              <w:rPr>
                <w:rFonts w:ascii="Arial" w:hAnsi="Arial"/>
                <w:sz w:val="22"/>
              </w:rPr>
              <w:t xml:space="preserve">ormer experience of working as a lecturer </w:t>
            </w:r>
          </w:p>
          <w:p w14:paraId="161EB37B" w14:textId="77777777" w:rsidR="00322A9E" w:rsidRDefault="00322A9E">
            <w:pPr>
              <w:tabs>
                <w:tab w:val="left" w:pos="1276"/>
              </w:tabs>
              <w:spacing w:before="60" w:after="60"/>
              <w:rPr>
                <w:rFonts w:ascii="Arial" w:hAnsi="Arial"/>
                <w:kern w:val="28"/>
                <w:sz w:val="22"/>
              </w:rPr>
            </w:pPr>
            <w:r>
              <w:rPr>
                <w:rFonts w:ascii="Arial" w:hAnsi="Arial"/>
                <w:kern w:val="28"/>
                <w:sz w:val="22"/>
              </w:rPr>
              <w:t xml:space="preserve">Evidence of administrative and organisational skills </w:t>
            </w:r>
          </w:p>
          <w:p w14:paraId="32D8384C" w14:textId="77777777" w:rsidR="00322A9E" w:rsidRPr="0046795E" w:rsidRDefault="00322A9E">
            <w:pPr>
              <w:pStyle w:val="BodyText2"/>
              <w:spacing w:before="60" w:after="60"/>
              <w:rPr>
                <w:sz w:val="22"/>
                <w:szCs w:val="22"/>
              </w:rPr>
            </w:pPr>
            <w:r w:rsidRPr="0046795E">
              <w:rPr>
                <w:rFonts w:ascii="Arial" w:hAnsi="Arial"/>
                <w:sz w:val="22"/>
                <w:szCs w:val="22"/>
              </w:rPr>
              <w:t>Evidence of current research/scholarship at post-doctoral level or equivalent</w:t>
            </w:r>
          </w:p>
        </w:tc>
      </w:tr>
    </w:tbl>
    <w:p w14:paraId="5E16B0FA" w14:textId="77777777"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67E758B5" w14:textId="77777777">
        <w:trPr>
          <w:cantSplit/>
          <w:trHeight w:val="413"/>
        </w:trPr>
        <w:tc>
          <w:tcPr>
            <w:tcW w:w="9103" w:type="dxa"/>
            <w:tcBorders>
              <w:bottom w:val="single" w:sz="4" w:space="0" w:color="auto"/>
            </w:tcBorders>
          </w:tcPr>
          <w:p w14:paraId="27905A5D" w14:textId="77777777" w:rsidR="00322A9E" w:rsidRDefault="00322A9E">
            <w:pPr>
              <w:tabs>
                <w:tab w:val="left" w:pos="0"/>
              </w:tabs>
              <w:suppressAutoHyphens/>
              <w:spacing w:before="60" w:after="60"/>
              <w:rPr>
                <w:rFonts w:ascii="Arial" w:hAnsi="Arial"/>
                <w:b/>
                <w:sz w:val="22"/>
              </w:rPr>
            </w:pPr>
            <w:r>
              <w:rPr>
                <w:rFonts w:ascii="Arial" w:hAnsi="Arial"/>
                <w:b/>
                <w:sz w:val="22"/>
              </w:rPr>
              <w:t>Relationships and Contacts</w:t>
            </w:r>
          </w:p>
        </w:tc>
      </w:tr>
      <w:tr w:rsidR="00322A9E" w14:paraId="710CFC72" w14:textId="77777777">
        <w:trPr>
          <w:cantSplit/>
          <w:trHeight w:val="1090"/>
        </w:trPr>
        <w:tc>
          <w:tcPr>
            <w:tcW w:w="9103" w:type="dxa"/>
            <w:tcBorders>
              <w:bottom w:val="single" w:sz="4" w:space="0" w:color="auto"/>
            </w:tcBorders>
          </w:tcPr>
          <w:p w14:paraId="3142F710" w14:textId="77777777" w:rsidR="00322A9E" w:rsidRDefault="00322A9E">
            <w:pPr>
              <w:pStyle w:val="BodyText2"/>
              <w:tabs>
                <w:tab w:val="left" w:pos="0"/>
              </w:tabs>
              <w:suppressAutoHyphens/>
              <w:spacing w:before="60" w:after="60"/>
              <w:rPr>
                <w:rFonts w:ascii="Arial" w:hAnsi="Arial"/>
                <w:sz w:val="22"/>
              </w:rPr>
            </w:pPr>
            <w:r>
              <w:rPr>
                <w:rFonts w:ascii="Arial" w:hAnsi="Arial"/>
                <w:sz w:val="22"/>
              </w:rPr>
              <w:t xml:space="preserve">The post holder will be a member of such </w:t>
            </w:r>
            <w:r w:rsidR="00BC68E4">
              <w:rPr>
                <w:rFonts w:ascii="Arial" w:hAnsi="Arial"/>
                <w:sz w:val="22"/>
              </w:rPr>
              <w:t>Faculty</w:t>
            </w:r>
            <w:r>
              <w:rPr>
                <w:rFonts w:ascii="Arial" w:hAnsi="Arial"/>
                <w:sz w:val="22"/>
              </w:rPr>
              <w:t xml:space="preserve"> Committees as may be relevant to their administrative duties, for example </w:t>
            </w:r>
            <w:r w:rsidR="00BC68E4">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proofErr w:type="gramStart"/>
            <w:r w:rsidR="00BC68E4">
              <w:rPr>
                <w:rFonts w:ascii="Arial" w:hAnsi="Arial"/>
                <w:sz w:val="22"/>
              </w:rPr>
              <w:t>Faculty</w:t>
            </w:r>
            <w:proofErr w:type="gramEnd"/>
            <w:r>
              <w:rPr>
                <w:rFonts w:ascii="Arial" w:hAnsi="Arial"/>
                <w:sz w:val="22"/>
              </w:rPr>
              <w:t xml:space="preserve"> and university.  Research priorities will be agreed within the strategic framework of the research theme of which they are a member.  Teaching and administrative duties will be allocated by the Head of </w:t>
            </w:r>
            <w:r w:rsidR="00BC68E4">
              <w:rPr>
                <w:rFonts w:ascii="Arial" w:hAnsi="Arial"/>
                <w:sz w:val="22"/>
              </w:rPr>
              <w:t>Faculty</w:t>
            </w:r>
            <w:r>
              <w:rPr>
                <w:rFonts w:ascii="Arial" w:hAnsi="Arial"/>
                <w:sz w:val="22"/>
              </w:rPr>
              <w:t xml:space="preserve">, within the context of the teaching programmes agreed by the </w:t>
            </w:r>
            <w:r w:rsidR="00BC68E4">
              <w:rPr>
                <w:rFonts w:ascii="Arial" w:hAnsi="Arial"/>
                <w:sz w:val="22"/>
              </w:rPr>
              <w:t>Faculty</w:t>
            </w:r>
            <w:r>
              <w:rPr>
                <w:rFonts w:ascii="Arial" w:hAnsi="Arial"/>
                <w:sz w:val="22"/>
              </w:rPr>
              <w:t xml:space="preserve"> Learning and Teaching Committee or similar body.</w:t>
            </w:r>
          </w:p>
        </w:tc>
      </w:tr>
    </w:tbl>
    <w:p w14:paraId="1A3DA73D" w14:textId="77777777"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6A12DD78" w14:textId="77777777">
        <w:trPr>
          <w:cantSplit/>
          <w:trHeight w:val="390"/>
        </w:trPr>
        <w:tc>
          <w:tcPr>
            <w:tcW w:w="9103" w:type="dxa"/>
          </w:tcPr>
          <w:p w14:paraId="4A459285" w14:textId="77777777" w:rsidR="00322A9E" w:rsidRDefault="00322A9E">
            <w:pPr>
              <w:spacing w:before="60" w:after="60"/>
            </w:pPr>
            <w:r>
              <w:rPr>
                <w:rFonts w:ascii="Arial" w:hAnsi="Arial"/>
                <w:b/>
                <w:sz w:val="22"/>
              </w:rPr>
              <w:t>Special Requirements</w:t>
            </w:r>
          </w:p>
        </w:tc>
      </w:tr>
      <w:tr w:rsidR="00322A9E" w14:paraId="25B5E500" w14:textId="77777777">
        <w:trPr>
          <w:cantSplit/>
          <w:trHeight w:val="971"/>
        </w:trPr>
        <w:tc>
          <w:tcPr>
            <w:tcW w:w="9103" w:type="dxa"/>
            <w:tcBorders>
              <w:bottom w:val="single" w:sz="4" w:space="0" w:color="auto"/>
            </w:tcBorders>
          </w:tcPr>
          <w:p w14:paraId="70C726AC" w14:textId="77777777" w:rsidR="00556376" w:rsidRDefault="00556376" w:rsidP="00556376">
            <w:pPr>
              <w:tabs>
                <w:tab w:val="left" w:pos="0"/>
              </w:tabs>
              <w:suppressAutoHyphens/>
              <w:spacing w:before="60" w:after="60"/>
              <w:rPr>
                <w:rFonts w:ascii="Arial" w:hAnsi="Arial"/>
                <w:sz w:val="22"/>
              </w:rPr>
            </w:pPr>
            <w:r>
              <w:rPr>
                <w:rFonts w:ascii="Arial" w:hAnsi="Arial"/>
                <w:sz w:val="22"/>
              </w:rPr>
              <w:t xml:space="preserve">To be able to participate in residential field work, in the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 xml:space="preserve"> or overseas, according to own area of subject specialism.</w:t>
            </w:r>
          </w:p>
          <w:p w14:paraId="23238BC6" w14:textId="77777777" w:rsidR="00DC7E19" w:rsidRDefault="00DC7E19" w:rsidP="00DC7E19">
            <w:pPr>
              <w:tabs>
                <w:tab w:val="left" w:pos="0"/>
              </w:tabs>
              <w:suppressAutoHyphens/>
              <w:spacing w:before="60" w:after="60"/>
              <w:rPr>
                <w:rFonts w:ascii="Arial" w:hAnsi="Arial"/>
                <w:b/>
                <w:sz w:val="22"/>
              </w:rPr>
            </w:pPr>
            <w:r>
              <w:rPr>
                <w:rFonts w:ascii="Arial" w:hAnsi="Arial"/>
                <w:sz w:val="22"/>
              </w:rPr>
              <w:t>The post holder is expected to work outside normal office hours as necessary.</w:t>
            </w:r>
          </w:p>
        </w:tc>
      </w:tr>
    </w:tbl>
    <w:p w14:paraId="4E1F0212" w14:textId="77777777" w:rsidR="00322A9E" w:rsidRDefault="00322A9E">
      <w:pPr>
        <w:spacing w:after="0"/>
      </w:pPr>
    </w:p>
    <w:p w14:paraId="169F5AE9" w14:textId="77777777" w:rsidR="00A314BC" w:rsidRPr="007179DF" w:rsidRDefault="00A314BC" w:rsidP="00A314BC">
      <w:pPr>
        <w:pStyle w:val="Heading3"/>
        <w:rPr>
          <w:sz w:val="22"/>
          <w:szCs w:val="22"/>
        </w:rPr>
      </w:pPr>
      <w:r w:rsidRPr="007179DF">
        <w:rPr>
          <w:sz w:val="22"/>
          <w:szCs w:val="22"/>
        </w:rPr>
        <w:t xml:space="preserve">All staff are expected to: </w:t>
      </w:r>
    </w:p>
    <w:p w14:paraId="7A6F6579" w14:textId="77777777" w:rsidR="00A314BC" w:rsidRPr="007179DF" w:rsidRDefault="00A314BC" w:rsidP="00A314BC">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1E94C214" w14:textId="77777777" w:rsidR="00A314BC" w:rsidRPr="007179DF" w:rsidRDefault="00A314BC" w:rsidP="00A314BC">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4BE63B21" w14:textId="77777777" w:rsidR="00A314BC" w:rsidRPr="007179DF" w:rsidRDefault="00A314BC" w:rsidP="00A314BC">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5A772DDD" w14:textId="77777777" w:rsidR="00A314BC" w:rsidRDefault="00A314BC" w:rsidP="00A314BC">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29275F10" w14:textId="3B1B9849" w:rsidR="00A314BC" w:rsidRDefault="00A314BC" w:rsidP="00A314BC">
      <w:pPr>
        <w:numPr>
          <w:ilvl w:val="0"/>
          <w:numId w:val="19"/>
        </w:numPr>
        <w:rPr>
          <w:rFonts w:ascii="Arial" w:hAnsi="Arial"/>
          <w:sz w:val="22"/>
          <w:szCs w:val="22"/>
        </w:rPr>
      </w:pPr>
      <w:r>
        <w:rPr>
          <w:rFonts w:ascii="Arial" w:hAnsi="Arial"/>
          <w:sz w:val="22"/>
          <w:szCs w:val="22"/>
        </w:rPr>
        <w:t xml:space="preserve">Undertake such other duties within the scope of the post as may be requested by your </w:t>
      </w:r>
      <w:proofErr w:type="gramStart"/>
      <w:r>
        <w:rPr>
          <w:rFonts w:ascii="Arial" w:hAnsi="Arial"/>
          <w:sz w:val="22"/>
          <w:szCs w:val="22"/>
        </w:rPr>
        <w:t>Manager</w:t>
      </w:r>
      <w:proofErr w:type="gramEnd"/>
      <w:r>
        <w:rPr>
          <w:rFonts w:ascii="Arial" w:hAnsi="Arial"/>
          <w:sz w:val="22"/>
          <w:szCs w:val="22"/>
        </w:rPr>
        <w:t>.</w:t>
      </w:r>
    </w:p>
    <w:p w14:paraId="2CAE0223" w14:textId="2A94B57C" w:rsidR="003C0721" w:rsidRDefault="003C0721" w:rsidP="003C0721">
      <w:pPr>
        <w:rPr>
          <w:rFonts w:ascii="Arial" w:hAnsi="Arial"/>
          <w:sz w:val="22"/>
          <w:szCs w:val="22"/>
        </w:rPr>
      </w:pPr>
    </w:p>
    <w:p w14:paraId="26031570" w14:textId="5F5A36CA" w:rsidR="003C0721" w:rsidRDefault="003C0721" w:rsidP="003C0721">
      <w:pPr>
        <w:rPr>
          <w:rFonts w:ascii="Arial" w:hAnsi="Arial"/>
          <w:sz w:val="22"/>
          <w:szCs w:val="22"/>
        </w:rPr>
      </w:pPr>
    </w:p>
    <w:p w14:paraId="22F4B9B4" w14:textId="2184EB76" w:rsidR="003C0721" w:rsidRDefault="003C0721" w:rsidP="003C0721">
      <w:pPr>
        <w:rPr>
          <w:rFonts w:ascii="Arial" w:hAnsi="Arial"/>
          <w:sz w:val="22"/>
          <w:szCs w:val="22"/>
        </w:rPr>
      </w:pPr>
    </w:p>
    <w:p w14:paraId="0349C2C5" w14:textId="3FC1BC2F" w:rsidR="003C0721" w:rsidRDefault="003C0721" w:rsidP="003C0721">
      <w:pPr>
        <w:rPr>
          <w:rFonts w:ascii="Arial" w:hAnsi="Arial"/>
          <w:sz w:val="22"/>
          <w:szCs w:val="22"/>
        </w:rPr>
      </w:pPr>
    </w:p>
    <w:p w14:paraId="065D2EE5" w14:textId="3FDCCD2D" w:rsidR="003C0721" w:rsidRDefault="003C0721" w:rsidP="003C0721">
      <w:pPr>
        <w:rPr>
          <w:rFonts w:ascii="Arial" w:hAnsi="Arial"/>
          <w:sz w:val="22"/>
          <w:szCs w:val="22"/>
        </w:rPr>
      </w:pPr>
    </w:p>
    <w:p w14:paraId="14B803DA" w14:textId="72788720" w:rsidR="003C0721" w:rsidRDefault="003C0721" w:rsidP="003C0721">
      <w:pPr>
        <w:rPr>
          <w:rFonts w:ascii="Arial" w:hAnsi="Arial"/>
          <w:sz w:val="22"/>
          <w:szCs w:val="22"/>
        </w:rPr>
      </w:pPr>
    </w:p>
    <w:p w14:paraId="14E4DB07" w14:textId="2AB34D86" w:rsidR="003C0721" w:rsidRDefault="003C0721" w:rsidP="003C0721">
      <w:pPr>
        <w:rPr>
          <w:rFonts w:ascii="Arial" w:hAnsi="Arial"/>
          <w:sz w:val="22"/>
          <w:szCs w:val="22"/>
        </w:rPr>
      </w:pPr>
    </w:p>
    <w:p w14:paraId="3BB1C713" w14:textId="2E2F02FD" w:rsidR="003C0721" w:rsidRDefault="003C0721" w:rsidP="003C0721">
      <w:pPr>
        <w:rPr>
          <w:rFonts w:ascii="Arial" w:hAnsi="Arial"/>
          <w:sz w:val="22"/>
          <w:szCs w:val="22"/>
        </w:rPr>
      </w:pPr>
    </w:p>
    <w:p w14:paraId="5C926AA4" w14:textId="78120166" w:rsidR="003C0721" w:rsidRDefault="003C0721" w:rsidP="003C0721">
      <w:pPr>
        <w:rPr>
          <w:rFonts w:ascii="Arial" w:hAnsi="Arial"/>
          <w:sz w:val="22"/>
          <w:szCs w:val="22"/>
        </w:rPr>
      </w:pPr>
    </w:p>
    <w:p w14:paraId="65CC8E81" w14:textId="7383CCCB" w:rsidR="003C0721" w:rsidRDefault="003C0721" w:rsidP="003C0721">
      <w:pPr>
        <w:rPr>
          <w:rFonts w:ascii="Arial" w:hAnsi="Arial"/>
          <w:sz w:val="22"/>
          <w:szCs w:val="22"/>
        </w:rPr>
      </w:pPr>
    </w:p>
    <w:p w14:paraId="22547119" w14:textId="1C838E8C" w:rsidR="003C0721" w:rsidRDefault="003C0721" w:rsidP="003C0721">
      <w:pPr>
        <w:rPr>
          <w:rFonts w:ascii="Arial" w:hAnsi="Arial"/>
          <w:sz w:val="22"/>
          <w:szCs w:val="22"/>
        </w:rPr>
      </w:pPr>
    </w:p>
    <w:p w14:paraId="7E0048C1" w14:textId="6BF40148" w:rsidR="003C0721" w:rsidRDefault="003C0721" w:rsidP="003C0721">
      <w:pPr>
        <w:rPr>
          <w:rFonts w:ascii="Arial" w:hAnsi="Arial"/>
          <w:sz w:val="22"/>
          <w:szCs w:val="22"/>
        </w:rPr>
      </w:pPr>
    </w:p>
    <w:p w14:paraId="0AE21A06" w14:textId="1F0D1D31" w:rsidR="003C0721" w:rsidRDefault="003C0721" w:rsidP="003C0721">
      <w:pPr>
        <w:rPr>
          <w:rFonts w:ascii="Arial" w:hAnsi="Arial"/>
          <w:sz w:val="22"/>
          <w:szCs w:val="22"/>
        </w:rPr>
      </w:pPr>
    </w:p>
    <w:p w14:paraId="55259F71" w14:textId="1F628633" w:rsidR="003C0721" w:rsidRDefault="003C0721" w:rsidP="003C0721">
      <w:pPr>
        <w:rPr>
          <w:rFonts w:ascii="Arial" w:hAnsi="Arial"/>
          <w:sz w:val="22"/>
          <w:szCs w:val="22"/>
        </w:rPr>
      </w:pPr>
    </w:p>
    <w:p w14:paraId="21C30555" w14:textId="51B04733" w:rsidR="003C0721" w:rsidRDefault="003C0721" w:rsidP="003C0721">
      <w:pPr>
        <w:rPr>
          <w:rFonts w:ascii="Arial" w:hAnsi="Arial"/>
          <w:sz w:val="22"/>
          <w:szCs w:val="22"/>
        </w:rPr>
      </w:pPr>
    </w:p>
    <w:p w14:paraId="72A847A4" w14:textId="3CD14FCC" w:rsidR="003C0721" w:rsidRDefault="003C0721" w:rsidP="003C0721">
      <w:pPr>
        <w:rPr>
          <w:rFonts w:ascii="Arial" w:hAnsi="Arial"/>
          <w:sz w:val="22"/>
          <w:szCs w:val="22"/>
        </w:rPr>
      </w:pPr>
    </w:p>
    <w:p w14:paraId="44EF0A45" w14:textId="2169C5A5" w:rsidR="003C0721" w:rsidRDefault="003C0721" w:rsidP="003C0721">
      <w:pPr>
        <w:rPr>
          <w:rFonts w:ascii="Arial" w:hAnsi="Arial"/>
          <w:sz w:val="22"/>
          <w:szCs w:val="22"/>
        </w:rPr>
      </w:pPr>
    </w:p>
    <w:p w14:paraId="71D016D7" w14:textId="77777777" w:rsidR="003C0721" w:rsidRDefault="003C0721" w:rsidP="003C0721">
      <w:pPr>
        <w:rPr>
          <w:rFonts w:ascii="Arial" w:hAnsi="Arial"/>
          <w:sz w:val="22"/>
          <w:szCs w:val="22"/>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5719"/>
        <w:gridCol w:w="1125"/>
      </w:tblGrid>
      <w:tr w:rsidR="003C0721" w:rsidRPr="00C30F19" w14:paraId="01ACFEF8" w14:textId="77777777" w:rsidTr="002257BE">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21185E03" w14:textId="77777777" w:rsidR="003C0721" w:rsidRPr="003C0721" w:rsidRDefault="003C0721" w:rsidP="003C0721">
            <w:pPr>
              <w:pStyle w:val="ListParagraph"/>
              <w:numPr>
                <w:ilvl w:val="0"/>
                <w:numId w:val="19"/>
              </w:numPr>
              <w:spacing w:before="60" w:after="60"/>
              <w:jc w:val="left"/>
              <w:rPr>
                <w:rFonts w:ascii="Frutiger LT Std 45 Light" w:hAnsi="Frutiger LT Std 45 Light"/>
                <w:b/>
                <w:kern w:val="28"/>
                <w:sz w:val="20"/>
              </w:rPr>
            </w:pPr>
            <w:r w:rsidRPr="003C0721">
              <w:rPr>
                <w:rFonts w:ascii="Frutiger LT Std 45 Light" w:hAnsi="Frutiger LT Std 45 Light"/>
                <w:b/>
                <w:kern w:val="28"/>
                <w:sz w:val="20"/>
              </w:rPr>
              <w:t xml:space="preserve">Addendum </w:t>
            </w:r>
          </w:p>
          <w:p w14:paraId="3EDB648B" w14:textId="77777777" w:rsidR="003C0721" w:rsidRPr="003C0721" w:rsidRDefault="003C0721" w:rsidP="003C0721">
            <w:pPr>
              <w:pStyle w:val="ListParagraph"/>
              <w:numPr>
                <w:ilvl w:val="0"/>
                <w:numId w:val="19"/>
              </w:numPr>
              <w:spacing w:before="60" w:after="60"/>
              <w:rPr>
                <w:rFonts w:ascii="Frutiger LT Std 45 Light" w:hAnsi="Frutiger LT Std 45 Light"/>
                <w:kern w:val="28"/>
                <w:sz w:val="18"/>
                <w:szCs w:val="18"/>
              </w:rPr>
            </w:pPr>
            <w:r w:rsidRPr="003C0721">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3C0721" w:rsidRPr="00C30F19" w14:paraId="68D97528" w14:textId="77777777" w:rsidTr="002257BE">
        <w:trPr>
          <w:trHeight w:val="497"/>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64BE14BB" w14:textId="77777777" w:rsidR="003C0721" w:rsidRPr="008C74EC" w:rsidRDefault="003C0721" w:rsidP="002257BE">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39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E4351" w14:textId="77777777" w:rsidR="003C0721" w:rsidRPr="00974260" w:rsidRDefault="003C0721" w:rsidP="002257BE">
            <w:pPr>
              <w:spacing w:before="60" w:after="60"/>
              <w:jc w:val="left"/>
              <w:rPr>
                <w:rFonts w:ascii="Frutiger LT Std 45 Light" w:hAnsi="Frutiger LT Std 45 Light"/>
                <w:sz w:val="20"/>
              </w:rPr>
            </w:pPr>
            <w:r>
              <w:rPr>
                <w:rFonts w:ascii="Frutiger LT Std 45 Light" w:hAnsi="Frutiger LT Std 45 Light"/>
                <w:sz w:val="20"/>
              </w:rPr>
              <w:t>Lecturer B in Audio Engineering</w:t>
            </w:r>
          </w:p>
        </w:tc>
      </w:tr>
      <w:tr w:rsidR="003C0721" w:rsidRPr="00C30F19" w14:paraId="04FFCA7E" w14:textId="77777777" w:rsidTr="002257BE">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706DBF" w14:textId="77777777" w:rsidR="003C0721" w:rsidRDefault="003C0721" w:rsidP="002257BE">
            <w:pPr>
              <w:spacing w:before="60" w:after="60"/>
              <w:jc w:val="left"/>
              <w:rPr>
                <w:rFonts w:ascii="Arial" w:hAnsi="Arial" w:cs="Arial"/>
                <w:b/>
                <w:kern w:val="28"/>
                <w:sz w:val="20"/>
                <w:u w:val="single"/>
              </w:rPr>
            </w:pPr>
            <w:r w:rsidRPr="0035336D">
              <w:rPr>
                <w:rFonts w:ascii="Arial" w:hAnsi="Arial" w:cs="Arial"/>
                <w:b/>
                <w:kern w:val="28"/>
                <w:sz w:val="20"/>
                <w:u w:val="single"/>
              </w:rPr>
              <w:t xml:space="preserve">Background Information/Relationships </w:t>
            </w:r>
          </w:p>
          <w:p w14:paraId="692F4001" w14:textId="77777777" w:rsidR="003C0721" w:rsidRPr="0035336D" w:rsidRDefault="003C0721" w:rsidP="002257BE">
            <w:pPr>
              <w:spacing w:before="60" w:after="60"/>
              <w:jc w:val="left"/>
              <w:rPr>
                <w:rFonts w:ascii="Arial" w:hAnsi="Arial" w:cs="Arial"/>
                <w:b/>
                <w:kern w:val="28"/>
                <w:sz w:val="20"/>
                <w:u w:val="single"/>
              </w:rPr>
            </w:pPr>
          </w:p>
          <w:p w14:paraId="54B75DDF" w14:textId="77777777" w:rsidR="003C0721" w:rsidRDefault="003C0721" w:rsidP="002257BE">
            <w:pPr>
              <w:rPr>
                <w:rFonts w:ascii="Arial" w:hAnsi="Arial" w:cs="Arial"/>
                <w:kern w:val="28"/>
                <w:sz w:val="20"/>
                <w:lang w:val="en-US"/>
              </w:rPr>
            </w:pPr>
            <w:r w:rsidRPr="0035336D">
              <w:rPr>
                <w:rFonts w:ascii="Arial" w:hAnsi="Arial" w:cs="Arial"/>
                <w:kern w:val="28"/>
                <w:sz w:val="20"/>
                <w:lang w:val="en-US"/>
              </w:rPr>
              <w:t xml:space="preserve">This role is </w:t>
            </w:r>
            <w:r>
              <w:rPr>
                <w:rFonts w:ascii="Arial" w:hAnsi="Arial" w:cs="Arial"/>
                <w:kern w:val="28"/>
                <w:sz w:val="20"/>
                <w:lang w:val="en-US"/>
              </w:rPr>
              <w:t xml:space="preserve">within the Department of Music and Media at the University of </w:t>
            </w:r>
            <w:proofErr w:type="gramStart"/>
            <w:r>
              <w:rPr>
                <w:rFonts w:ascii="Arial" w:hAnsi="Arial" w:cs="Arial"/>
                <w:kern w:val="28"/>
                <w:sz w:val="20"/>
                <w:lang w:val="en-US"/>
              </w:rPr>
              <w:t>Surrey, and</w:t>
            </w:r>
            <w:proofErr w:type="gramEnd"/>
            <w:r>
              <w:rPr>
                <w:rFonts w:ascii="Arial" w:hAnsi="Arial" w:cs="Arial"/>
                <w:kern w:val="28"/>
                <w:sz w:val="20"/>
                <w:lang w:val="en-US"/>
              </w:rPr>
              <w:t xml:space="preserve"> will contribute to the research and teaching activity of the Institute of Sound Recording (</w:t>
            </w:r>
            <w:proofErr w:type="spellStart"/>
            <w:r>
              <w:rPr>
                <w:rFonts w:ascii="Arial" w:hAnsi="Arial" w:cs="Arial"/>
                <w:kern w:val="28"/>
                <w:sz w:val="20"/>
                <w:lang w:val="en-US"/>
              </w:rPr>
              <w:t>IoSR</w:t>
            </w:r>
            <w:proofErr w:type="spellEnd"/>
            <w:r>
              <w:rPr>
                <w:rFonts w:ascii="Arial" w:hAnsi="Arial" w:cs="Arial"/>
                <w:kern w:val="28"/>
                <w:sz w:val="20"/>
                <w:lang w:val="en-US"/>
              </w:rPr>
              <w:t xml:space="preserve">), including the </w:t>
            </w:r>
            <w:proofErr w:type="spellStart"/>
            <w:r>
              <w:rPr>
                <w:rFonts w:ascii="Arial" w:hAnsi="Arial" w:cs="Arial"/>
                <w:kern w:val="28"/>
                <w:sz w:val="20"/>
                <w:lang w:val="en-US"/>
              </w:rPr>
              <w:t>Tonmeister</w:t>
            </w:r>
            <w:proofErr w:type="spellEnd"/>
            <w:r>
              <w:rPr>
                <w:rFonts w:ascii="Arial" w:hAnsi="Arial" w:cs="Arial"/>
                <w:kern w:val="28"/>
                <w:sz w:val="20"/>
                <w:lang w:val="en-US"/>
              </w:rPr>
              <w:t xml:space="preserve">® </w:t>
            </w:r>
            <w:proofErr w:type="spellStart"/>
            <w:r>
              <w:rPr>
                <w:rFonts w:ascii="Arial" w:hAnsi="Arial" w:cs="Arial"/>
                <w:kern w:val="28"/>
                <w:sz w:val="20"/>
                <w:lang w:val="en-US"/>
              </w:rPr>
              <w:t>programme</w:t>
            </w:r>
            <w:proofErr w:type="spellEnd"/>
            <w:r>
              <w:rPr>
                <w:rFonts w:ascii="Arial" w:hAnsi="Arial" w:cs="Arial"/>
                <w:kern w:val="28"/>
                <w:sz w:val="20"/>
                <w:lang w:val="en-US"/>
              </w:rPr>
              <w:t xml:space="preserve"> in Music and Sound Recording. </w:t>
            </w:r>
          </w:p>
          <w:p w14:paraId="1999295A" w14:textId="77777777" w:rsidR="003C0721" w:rsidRDefault="003C0721" w:rsidP="002257BE">
            <w:pPr>
              <w:rPr>
                <w:rFonts w:ascii="Arial" w:hAnsi="Arial" w:cs="Arial"/>
                <w:kern w:val="28"/>
                <w:sz w:val="20"/>
                <w:lang w:val="en-US"/>
              </w:rPr>
            </w:pPr>
            <w:r>
              <w:rPr>
                <w:rFonts w:ascii="Arial" w:hAnsi="Arial" w:cs="Arial"/>
                <w:kern w:val="28"/>
                <w:sz w:val="20"/>
                <w:lang w:val="en-US"/>
              </w:rPr>
              <w:t xml:space="preserve">The </w:t>
            </w:r>
            <w:proofErr w:type="spellStart"/>
            <w:r>
              <w:rPr>
                <w:rFonts w:ascii="Arial" w:hAnsi="Arial" w:cs="Arial"/>
                <w:kern w:val="28"/>
                <w:sz w:val="20"/>
                <w:lang w:val="en-US"/>
              </w:rPr>
              <w:t>IoSR</w:t>
            </w:r>
            <w:proofErr w:type="spellEnd"/>
            <w:r>
              <w:rPr>
                <w:rFonts w:ascii="Arial" w:hAnsi="Arial" w:cs="Arial"/>
                <w:kern w:val="28"/>
                <w:sz w:val="20"/>
                <w:lang w:val="en-US"/>
              </w:rPr>
              <w:t xml:space="preserve"> was </w:t>
            </w:r>
            <w:r>
              <w:rPr>
                <w:rFonts w:ascii="Arial" w:hAnsi="Arial" w:cs="Arial"/>
                <w:kern w:val="28"/>
                <w:sz w:val="20"/>
              </w:rPr>
              <w:t>founded in</w:t>
            </w:r>
            <w:r w:rsidRPr="00B80269">
              <w:rPr>
                <w:rFonts w:ascii="Arial" w:hAnsi="Arial" w:cs="Arial"/>
                <w:kern w:val="28"/>
                <w:sz w:val="20"/>
              </w:rPr>
              <w:t xml:space="preserve"> 1998</w:t>
            </w:r>
            <w:r>
              <w:rPr>
                <w:rFonts w:ascii="Arial" w:hAnsi="Arial" w:cs="Arial"/>
                <w:kern w:val="28"/>
                <w:sz w:val="20"/>
              </w:rPr>
              <w:t>, and</w:t>
            </w:r>
            <w:r w:rsidRPr="00B80269">
              <w:rPr>
                <w:rFonts w:ascii="Arial" w:hAnsi="Arial" w:cs="Arial"/>
                <w:kern w:val="28"/>
                <w:sz w:val="20"/>
              </w:rPr>
              <w:t xml:space="preserve"> it has become known internationally as a leading centre for research in psychoacoustic engineering, with world-class facilities and with significant funding from research councils (in particular EPSRC</w:t>
            </w:r>
            <w:r>
              <w:rPr>
                <w:rFonts w:ascii="Arial" w:hAnsi="Arial" w:cs="Arial"/>
                <w:kern w:val="28"/>
                <w:sz w:val="20"/>
              </w:rPr>
              <w:t xml:space="preserve"> and the European Commission</w:t>
            </w:r>
            <w:r w:rsidRPr="00B80269">
              <w:rPr>
                <w:rFonts w:ascii="Arial" w:hAnsi="Arial" w:cs="Arial"/>
                <w:kern w:val="28"/>
                <w:sz w:val="20"/>
              </w:rPr>
              <w:t xml:space="preserve">) and from industry (we have successfully completed projects in collaboration with Adrian James Acoustics, Bang &amp; Olufsen, BBC R&amp;D, </w:t>
            </w:r>
            <w:proofErr w:type="spellStart"/>
            <w:r w:rsidRPr="00B80269">
              <w:rPr>
                <w:rFonts w:ascii="Arial" w:hAnsi="Arial" w:cs="Arial"/>
                <w:kern w:val="28"/>
                <w:sz w:val="20"/>
              </w:rPr>
              <w:t>Genelec</w:t>
            </w:r>
            <w:proofErr w:type="spellEnd"/>
            <w:r w:rsidRPr="00B80269">
              <w:rPr>
                <w:rFonts w:ascii="Arial" w:hAnsi="Arial" w:cs="Arial"/>
                <w:kern w:val="28"/>
                <w:sz w:val="20"/>
              </w:rPr>
              <w:t xml:space="preserve">, Harman-Becker, </w:t>
            </w:r>
            <w:proofErr w:type="spellStart"/>
            <w:r w:rsidRPr="00B80269">
              <w:rPr>
                <w:rFonts w:ascii="Arial" w:hAnsi="Arial" w:cs="Arial"/>
                <w:kern w:val="28"/>
                <w:sz w:val="20"/>
              </w:rPr>
              <w:t>Institut</w:t>
            </w:r>
            <w:proofErr w:type="spellEnd"/>
            <w:r w:rsidRPr="00B80269">
              <w:rPr>
                <w:rFonts w:ascii="Arial" w:hAnsi="Arial" w:cs="Arial"/>
                <w:kern w:val="28"/>
                <w:sz w:val="20"/>
              </w:rPr>
              <w:t xml:space="preserve"> für </w:t>
            </w:r>
            <w:proofErr w:type="spellStart"/>
            <w:r w:rsidRPr="00B80269">
              <w:rPr>
                <w:rFonts w:ascii="Arial" w:hAnsi="Arial" w:cs="Arial"/>
                <w:kern w:val="28"/>
                <w:sz w:val="20"/>
              </w:rPr>
              <w:t>Rundfunktechnik</w:t>
            </w:r>
            <w:proofErr w:type="spellEnd"/>
            <w:r w:rsidRPr="00B80269">
              <w:rPr>
                <w:rFonts w:ascii="Arial" w:hAnsi="Arial" w:cs="Arial"/>
                <w:kern w:val="28"/>
                <w:sz w:val="20"/>
              </w:rPr>
              <w:t xml:space="preserve">, Meridian Audio, Nokia, Pharos Communications and Sony BPE). Additionally, the </w:t>
            </w:r>
            <w:proofErr w:type="spellStart"/>
            <w:r w:rsidRPr="00B80269">
              <w:rPr>
                <w:rFonts w:ascii="Arial" w:hAnsi="Arial" w:cs="Arial"/>
                <w:kern w:val="28"/>
                <w:sz w:val="20"/>
              </w:rPr>
              <w:t>IoSR</w:t>
            </w:r>
            <w:proofErr w:type="spellEnd"/>
            <w:r w:rsidRPr="00B80269">
              <w:rPr>
                <w:rFonts w:ascii="Arial" w:hAnsi="Arial" w:cs="Arial"/>
                <w:kern w:val="28"/>
                <w:sz w:val="20"/>
              </w:rPr>
              <w:t xml:space="preserve"> was a founding partner in the EPSRC-funded Digital Music Research Network (</w:t>
            </w:r>
            <w:hyperlink r:id="rId7" w:history="1">
              <w:r w:rsidRPr="00B80269">
                <w:rPr>
                  <w:rStyle w:val="Hyperlink"/>
                  <w:rFonts w:ascii="Arial" w:hAnsi="Arial" w:cs="Arial"/>
                  <w:kern w:val="28"/>
                  <w:sz w:val="20"/>
                </w:rPr>
                <w:t>DMRN</w:t>
              </w:r>
            </w:hyperlink>
            <w:r w:rsidRPr="00B80269">
              <w:rPr>
                <w:rFonts w:ascii="Arial" w:hAnsi="Arial" w:cs="Arial"/>
                <w:kern w:val="28"/>
                <w:sz w:val="20"/>
              </w:rPr>
              <w:t>) and Spatial Audio Creative Engineering Network (</w:t>
            </w:r>
            <w:proofErr w:type="spellStart"/>
            <w:r>
              <w:fldChar w:fldCharType="begin"/>
            </w:r>
            <w:r>
              <w:instrText>HYPERLINK "http://SpACE-Net.org.uk/"</w:instrText>
            </w:r>
            <w:r>
              <w:fldChar w:fldCharType="separate"/>
            </w:r>
            <w:r w:rsidRPr="00B80269">
              <w:rPr>
                <w:rStyle w:val="Hyperlink"/>
                <w:rFonts w:ascii="Arial" w:hAnsi="Arial" w:cs="Arial"/>
                <w:kern w:val="28"/>
                <w:sz w:val="20"/>
              </w:rPr>
              <w:t>SpACE</w:t>
            </w:r>
            <w:proofErr w:type="spellEnd"/>
            <w:r w:rsidRPr="00B80269">
              <w:rPr>
                <w:rStyle w:val="Hyperlink"/>
                <w:rFonts w:ascii="Arial" w:hAnsi="Arial" w:cs="Arial"/>
                <w:kern w:val="28"/>
                <w:sz w:val="20"/>
              </w:rPr>
              <w:t>-Net</w:t>
            </w:r>
            <w:r>
              <w:rPr>
                <w:rStyle w:val="Hyperlink"/>
                <w:rFonts w:ascii="Arial" w:hAnsi="Arial" w:cs="Arial"/>
                <w:kern w:val="28"/>
                <w:sz w:val="20"/>
              </w:rPr>
              <w:fldChar w:fldCharType="end"/>
            </w:r>
            <w:r w:rsidRPr="00B80269">
              <w:rPr>
                <w:rFonts w:ascii="Arial" w:hAnsi="Arial" w:cs="Arial"/>
                <w:kern w:val="28"/>
                <w:sz w:val="20"/>
              </w:rPr>
              <w:t>).</w:t>
            </w:r>
          </w:p>
          <w:p w14:paraId="23D42668" w14:textId="77777777" w:rsidR="003C0721" w:rsidRPr="00B80269" w:rsidRDefault="003C0721" w:rsidP="002257BE">
            <w:pPr>
              <w:rPr>
                <w:rFonts w:ascii="Arial" w:hAnsi="Arial" w:cs="Arial"/>
                <w:kern w:val="28"/>
                <w:sz w:val="20"/>
              </w:rPr>
            </w:pPr>
            <w:r>
              <w:rPr>
                <w:rFonts w:ascii="Arial" w:hAnsi="Arial" w:cs="Arial"/>
                <w:kern w:val="28"/>
                <w:sz w:val="20"/>
                <w:lang w:val="en-US"/>
              </w:rPr>
              <w:t xml:space="preserve">The </w:t>
            </w:r>
            <w:proofErr w:type="spellStart"/>
            <w:r>
              <w:rPr>
                <w:rFonts w:ascii="Arial" w:hAnsi="Arial" w:cs="Arial"/>
                <w:kern w:val="28"/>
                <w:sz w:val="20"/>
                <w:lang w:val="en-US"/>
              </w:rPr>
              <w:t>Tonmeister</w:t>
            </w:r>
            <w:proofErr w:type="spellEnd"/>
            <w:r>
              <w:rPr>
                <w:rFonts w:ascii="Arial" w:hAnsi="Arial" w:cs="Arial"/>
                <w:kern w:val="28"/>
                <w:sz w:val="20"/>
                <w:lang w:val="en-US"/>
              </w:rPr>
              <w:t xml:space="preserve"> </w:t>
            </w:r>
            <w:proofErr w:type="spellStart"/>
            <w:r>
              <w:rPr>
                <w:rFonts w:ascii="Arial" w:hAnsi="Arial" w:cs="Arial"/>
                <w:kern w:val="28"/>
                <w:sz w:val="20"/>
                <w:lang w:val="en-US"/>
              </w:rPr>
              <w:t>programme</w:t>
            </w:r>
            <w:proofErr w:type="spellEnd"/>
            <w:r>
              <w:rPr>
                <w:rFonts w:ascii="Arial" w:hAnsi="Arial" w:cs="Arial"/>
                <w:kern w:val="28"/>
                <w:sz w:val="20"/>
                <w:lang w:val="en-US"/>
              </w:rPr>
              <w:t xml:space="preserve"> has been in operation since </w:t>
            </w:r>
            <w:proofErr w:type="gramStart"/>
            <w:r>
              <w:rPr>
                <w:rFonts w:ascii="Arial" w:hAnsi="Arial" w:cs="Arial"/>
                <w:kern w:val="28"/>
                <w:sz w:val="20"/>
                <w:lang w:val="en-US"/>
              </w:rPr>
              <w:t>1970, and</w:t>
            </w:r>
            <w:proofErr w:type="gramEnd"/>
            <w:r>
              <w:rPr>
                <w:rFonts w:ascii="Arial" w:hAnsi="Arial" w:cs="Arial"/>
                <w:kern w:val="28"/>
                <w:sz w:val="20"/>
                <w:lang w:val="en-US"/>
              </w:rPr>
              <w:t xml:space="preserve"> is unique in the way that it combines study of audio engineering, music, and practical sound recording. </w:t>
            </w:r>
            <w:proofErr w:type="gramStart"/>
            <w:r>
              <w:rPr>
                <w:rFonts w:ascii="Arial" w:hAnsi="Arial" w:cs="Arial"/>
                <w:kern w:val="28"/>
                <w:sz w:val="20"/>
                <w:lang w:val="en-US"/>
              </w:rPr>
              <w:t>A</w:t>
            </w:r>
            <w:proofErr w:type="spellStart"/>
            <w:r w:rsidRPr="00B80269">
              <w:rPr>
                <w:rFonts w:ascii="Arial" w:hAnsi="Arial" w:cs="Arial"/>
                <w:kern w:val="28"/>
                <w:sz w:val="20"/>
              </w:rPr>
              <w:t>ll</w:t>
            </w:r>
            <w:proofErr w:type="spellEnd"/>
            <w:r w:rsidRPr="00B80269">
              <w:rPr>
                <w:rFonts w:ascii="Arial" w:hAnsi="Arial" w:cs="Arial"/>
                <w:kern w:val="28"/>
                <w:sz w:val="20"/>
              </w:rPr>
              <w:t xml:space="preserve"> of</w:t>
            </w:r>
            <w:proofErr w:type="gramEnd"/>
            <w:r w:rsidRPr="00B80269">
              <w:rPr>
                <w:rFonts w:ascii="Arial" w:hAnsi="Arial" w:cs="Arial"/>
                <w:kern w:val="28"/>
                <w:sz w:val="20"/>
              </w:rPr>
              <w:t xml:space="preserve"> these components are essential for an audio engineer to be able to cope </w:t>
            </w:r>
            <w:r>
              <w:rPr>
                <w:rFonts w:ascii="Arial" w:hAnsi="Arial" w:cs="Arial"/>
                <w:kern w:val="28"/>
                <w:sz w:val="20"/>
              </w:rPr>
              <w:t>with a</w:t>
            </w:r>
            <w:r w:rsidRPr="00B80269">
              <w:rPr>
                <w:rFonts w:ascii="Arial" w:hAnsi="Arial" w:cs="Arial"/>
                <w:kern w:val="28"/>
                <w:sz w:val="20"/>
              </w:rPr>
              <w:t xml:space="preserve"> wide variety of tasks</w:t>
            </w:r>
            <w:r>
              <w:rPr>
                <w:rFonts w:ascii="Arial" w:hAnsi="Arial" w:cs="Arial"/>
                <w:kern w:val="28"/>
                <w:sz w:val="20"/>
              </w:rPr>
              <w:t>, and it allows our graduates to work in a wide range of roles, from composition, through operational roles in studios, post-production and broadcast companies, to equipment design and broadcast engineering</w:t>
            </w:r>
            <w:r w:rsidRPr="00B80269">
              <w:rPr>
                <w:rFonts w:ascii="Arial" w:hAnsi="Arial" w:cs="Arial"/>
                <w:kern w:val="28"/>
                <w:sz w:val="20"/>
              </w:rPr>
              <w:t>.</w:t>
            </w:r>
          </w:p>
          <w:p w14:paraId="1CD22CEA" w14:textId="77777777" w:rsidR="003C0721" w:rsidRPr="00B80269" w:rsidRDefault="003C0721" w:rsidP="002257BE">
            <w:pPr>
              <w:rPr>
                <w:rFonts w:ascii="Arial" w:hAnsi="Arial" w:cs="Arial"/>
                <w:kern w:val="28"/>
                <w:sz w:val="20"/>
              </w:rPr>
            </w:pPr>
            <w:r w:rsidRPr="00B80269">
              <w:rPr>
                <w:rFonts w:ascii="Arial" w:hAnsi="Arial" w:cs="Arial"/>
                <w:kern w:val="28"/>
                <w:sz w:val="20"/>
              </w:rPr>
              <w:t xml:space="preserve">The </w:t>
            </w:r>
            <w:r>
              <w:rPr>
                <w:rFonts w:ascii="Arial" w:hAnsi="Arial" w:cs="Arial"/>
                <w:kern w:val="28"/>
                <w:sz w:val="20"/>
              </w:rPr>
              <w:t>engineering</w:t>
            </w:r>
            <w:r w:rsidRPr="00B80269">
              <w:rPr>
                <w:rFonts w:ascii="Arial" w:hAnsi="Arial" w:cs="Arial"/>
                <w:kern w:val="28"/>
                <w:sz w:val="20"/>
              </w:rPr>
              <w:t xml:space="preserve"> aspects of </w:t>
            </w:r>
            <w:r>
              <w:rPr>
                <w:rFonts w:ascii="Arial" w:hAnsi="Arial" w:cs="Arial"/>
                <w:kern w:val="28"/>
                <w:sz w:val="20"/>
              </w:rPr>
              <w:t xml:space="preserve">the </w:t>
            </w:r>
            <w:proofErr w:type="spellStart"/>
            <w:r>
              <w:rPr>
                <w:rFonts w:ascii="Arial" w:hAnsi="Arial" w:cs="Arial"/>
                <w:kern w:val="28"/>
                <w:sz w:val="20"/>
              </w:rPr>
              <w:t>Tonmeister</w:t>
            </w:r>
            <w:proofErr w:type="spellEnd"/>
            <w:r>
              <w:rPr>
                <w:rFonts w:ascii="Arial" w:hAnsi="Arial" w:cs="Arial"/>
                <w:kern w:val="28"/>
                <w:sz w:val="20"/>
              </w:rPr>
              <w:t xml:space="preserve"> programme</w:t>
            </w:r>
            <w:r w:rsidRPr="00B80269">
              <w:rPr>
                <w:rFonts w:ascii="Arial" w:hAnsi="Arial" w:cs="Arial"/>
                <w:kern w:val="28"/>
                <w:sz w:val="20"/>
              </w:rPr>
              <w:t xml:space="preserve"> cover the components that contribute to modern sound recording and reproduction, such as acoustics, electronics, computer audio systems</w:t>
            </w:r>
            <w:r>
              <w:rPr>
                <w:rFonts w:ascii="Arial" w:hAnsi="Arial" w:cs="Arial"/>
                <w:kern w:val="28"/>
                <w:sz w:val="20"/>
              </w:rPr>
              <w:t xml:space="preserve"> and programming</w:t>
            </w:r>
            <w:r w:rsidRPr="00B80269">
              <w:rPr>
                <w:rFonts w:ascii="Arial" w:hAnsi="Arial" w:cs="Arial"/>
                <w:kern w:val="28"/>
                <w:sz w:val="20"/>
              </w:rPr>
              <w:t xml:space="preserve">, sound synthesis and signal processing. The practical elements of </w:t>
            </w:r>
            <w:r>
              <w:rPr>
                <w:rFonts w:ascii="Arial" w:hAnsi="Arial" w:cs="Arial"/>
                <w:kern w:val="28"/>
                <w:sz w:val="20"/>
              </w:rPr>
              <w:t>the</w:t>
            </w:r>
            <w:r w:rsidRPr="00B80269">
              <w:rPr>
                <w:rFonts w:ascii="Arial" w:hAnsi="Arial" w:cs="Arial"/>
                <w:kern w:val="28"/>
                <w:sz w:val="20"/>
              </w:rPr>
              <w:t xml:space="preserve"> studies </w:t>
            </w:r>
            <w:r>
              <w:rPr>
                <w:rFonts w:ascii="Arial" w:hAnsi="Arial" w:cs="Arial"/>
                <w:kern w:val="28"/>
                <w:sz w:val="20"/>
              </w:rPr>
              <w:t>include</w:t>
            </w:r>
            <w:r w:rsidRPr="00B80269">
              <w:rPr>
                <w:rFonts w:ascii="Arial" w:hAnsi="Arial" w:cs="Arial"/>
                <w:kern w:val="28"/>
                <w:sz w:val="20"/>
              </w:rPr>
              <w:t xml:space="preserve"> tuition in recording techniques and critical listening, as well as allowing </w:t>
            </w:r>
            <w:r>
              <w:rPr>
                <w:rFonts w:ascii="Arial" w:hAnsi="Arial" w:cs="Arial"/>
                <w:kern w:val="28"/>
                <w:sz w:val="20"/>
              </w:rPr>
              <w:t>students to record</w:t>
            </w:r>
            <w:r w:rsidRPr="00B80269">
              <w:rPr>
                <w:rFonts w:ascii="Arial" w:hAnsi="Arial" w:cs="Arial"/>
                <w:kern w:val="28"/>
                <w:sz w:val="20"/>
              </w:rPr>
              <w:t xml:space="preserve"> a wide range of music. The musical components of the programme </w:t>
            </w:r>
            <w:r>
              <w:rPr>
                <w:rFonts w:ascii="Arial" w:hAnsi="Arial" w:cs="Arial"/>
                <w:kern w:val="28"/>
                <w:sz w:val="20"/>
              </w:rPr>
              <w:t>include</w:t>
            </w:r>
            <w:r w:rsidRPr="00B80269">
              <w:rPr>
                <w:rFonts w:ascii="Arial" w:hAnsi="Arial" w:cs="Arial"/>
                <w:kern w:val="28"/>
                <w:sz w:val="20"/>
              </w:rPr>
              <w:t xml:space="preserve"> analytical skills and provide the opportunity for detailed study of creative disciplines such as performance and composition.</w:t>
            </w:r>
            <w:r>
              <w:rPr>
                <w:rFonts w:ascii="Arial" w:hAnsi="Arial" w:cs="Arial"/>
                <w:kern w:val="28"/>
                <w:sz w:val="20"/>
              </w:rPr>
              <w:t xml:space="preserve"> The successful applicant will contribute to the engineering aspects of the programme. Specifically, this will include electronics and</w:t>
            </w:r>
            <w:r w:rsidRPr="00560731">
              <w:rPr>
                <w:rFonts w:ascii="Arial" w:hAnsi="Arial" w:cs="Arial"/>
                <w:kern w:val="28"/>
                <w:sz w:val="20"/>
              </w:rPr>
              <w:t xml:space="preserve"> audio programming.</w:t>
            </w:r>
          </w:p>
          <w:p w14:paraId="4611CB46" w14:textId="77777777" w:rsidR="003C0721" w:rsidRDefault="003C0721" w:rsidP="002257BE">
            <w:pPr>
              <w:rPr>
                <w:rFonts w:ascii="Arial" w:hAnsi="Arial" w:cs="Arial"/>
                <w:kern w:val="28"/>
                <w:sz w:val="20"/>
              </w:rPr>
            </w:pPr>
            <w:r>
              <w:rPr>
                <w:rFonts w:ascii="Arial" w:hAnsi="Arial" w:cs="Arial"/>
                <w:kern w:val="28"/>
                <w:sz w:val="20"/>
              </w:rPr>
              <w:t xml:space="preserve">The Department of Music and Media also includes programmes and researchers in </w:t>
            </w:r>
            <w:hyperlink r:id="rId8" w:history="1">
              <w:r w:rsidRPr="00CA0D58">
                <w:rPr>
                  <w:rStyle w:val="Hyperlink"/>
                  <w:rFonts w:ascii="Arial" w:hAnsi="Arial" w:cs="Arial"/>
                  <w:kern w:val="28"/>
                  <w:sz w:val="20"/>
                </w:rPr>
                <w:t>Music</w:t>
              </w:r>
            </w:hyperlink>
            <w:r>
              <w:rPr>
                <w:rFonts w:ascii="Arial" w:hAnsi="Arial" w:cs="Arial"/>
                <w:kern w:val="28"/>
                <w:sz w:val="20"/>
              </w:rPr>
              <w:t xml:space="preserve">, </w:t>
            </w:r>
            <w:hyperlink r:id="rId9" w:history="1">
              <w:r w:rsidRPr="00CA0D58">
                <w:rPr>
                  <w:rStyle w:val="Hyperlink"/>
                  <w:rFonts w:ascii="Arial" w:hAnsi="Arial" w:cs="Arial"/>
                  <w:kern w:val="28"/>
                  <w:sz w:val="20"/>
                </w:rPr>
                <w:t>Creative Music Technology</w:t>
              </w:r>
            </w:hyperlink>
            <w:r>
              <w:rPr>
                <w:rFonts w:ascii="Arial" w:hAnsi="Arial" w:cs="Arial"/>
                <w:kern w:val="28"/>
                <w:sz w:val="20"/>
              </w:rPr>
              <w:t xml:space="preserve">, </w:t>
            </w:r>
            <w:hyperlink r:id="rId10" w:history="1">
              <w:r>
                <w:rPr>
                  <w:rStyle w:val="Hyperlink"/>
                  <w:rFonts w:ascii="Arial" w:hAnsi="Arial" w:cs="Arial"/>
                  <w:kern w:val="28"/>
                  <w:sz w:val="20"/>
                </w:rPr>
                <w:t>Film Production &amp; Broadcast Engineering</w:t>
              </w:r>
            </w:hyperlink>
            <w:r>
              <w:rPr>
                <w:rStyle w:val="Hyperlink"/>
                <w:rFonts w:ascii="Arial" w:hAnsi="Arial" w:cs="Arial"/>
                <w:kern w:val="28"/>
                <w:sz w:val="20"/>
              </w:rPr>
              <w:t>,</w:t>
            </w:r>
            <w:r>
              <w:rPr>
                <w:rFonts w:ascii="Arial" w:hAnsi="Arial" w:cs="Arial"/>
                <w:kern w:val="28"/>
                <w:sz w:val="20"/>
              </w:rPr>
              <w:t xml:space="preserve"> and </w:t>
            </w:r>
            <w:hyperlink r:id="rId11" w:history="1">
              <w:r>
                <w:rPr>
                  <w:rStyle w:val="Hyperlink"/>
                  <w:rFonts w:ascii="Arial" w:hAnsi="Arial" w:cs="Arial"/>
                  <w:kern w:val="28"/>
                  <w:sz w:val="20"/>
                </w:rPr>
                <w:t>Film, Animation &amp; Digital Arts</w:t>
              </w:r>
            </w:hyperlink>
            <w:r>
              <w:rPr>
                <w:rFonts w:ascii="Arial" w:hAnsi="Arial" w:cs="Arial"/>
                <w:kern w:val="28"/>
                <w:sz w:val="20"/>
              </w:rPr>
              <w:t xml:space="preserve">. This forms an exciting hub of activity in creative practice and media technology applied to current and future industry practice </w:t>
            </w:r>
            <w:proofErr w:type="gramStart"/>
            <w:r>
              <w:rPr>
                <w:rFonts w:ascii="Arial" w:hAnsi="Arial" w:cs="Arial"/>
                <w:kern w:val="28"/>
                <w:sz w:val="20"/>
              </w:rPr>
              <w:t>that members</w:t>
            </w:r>
            <w:proofErr w:type="gramEnd"/>
            <w:r>
              <w:rPr>
                <w:rFonts w:ascii="Arial" w:hAnsi="Arial" w:cs="Arial"/>
                <w:kern w:val="28"/>
                <w:sz w:val="20"/>
              </w:rPr>
              <w:t xml:space="preserve"> of the </w:t>
            </w:r>
            <w:proofErr w:type="spellStart"/>
            <w:r>
              <w:rPr>
                <w:rFonts w:ascii="Arial" w:hAnsi="Arial" w:cs="Arial"/>
                <w:kern w:val="28"/>
                <w:sz w:val="20"/>
              </w:rPr>
              <w:t>IoSR</w:t>
            </w:r>
            <w:proofErr w:type="spellEnd"/>
            <w:r>
              <w:rPr>
                <w:rFonts w:ascii="Arial" w:hAnsi="Arial" w:cs="Arial"/>
                <w:kern w:val="28"/>
                <w:sz w:val="20"/>
              </w:rPr>
              <w:t xml:space="preserve"> contribute to and benefit from. The Department also hosts a regular series of concerts (including the biennial Guildford International Music Festival), as well as conferences and colloquia. The Department also collaborates closely with industry, attracting funding and equipment from the likes of AMS-Neve, Bowers &amp; Wilkins, Dolby, </w:t>
            </w:r>
            <w:proofErr w:type="spellStart"/>
            <w:r>
              <w:rPr>
                <w:rFonts w:ascii="Arial" w:hAnsi="Arial" w:cs="Arial"/>
                <w:kern w:val="28"/>
                <w:sz w:val="20"/>
              </w:rPr>
              <w:t>Genelec</w:t>
            </w:r>
            <w:proofErr w:type="spellEnd"/>
            <w:r>
              <w:rPr>
                <w:rFonts w:ascii="Arial" w:hAnsi="Arial" w:cs="Arial"/>
                <w:kern w:val="28"/>
                <w:sz w:val="20"/>
              </w:rPr>
              <w:t>, Moog, and Sony.</w:t>
            </w:r>
          </w:p>
          <w:p w14:paraId="33B01419" w14:textId="77777777" w:rsidR="003C0721" w:rsidRPr="000A769A" w:rsidRDefault="003C0721" w:rsidP="002257BE">
            <w:pPr>
              <w:rPr>
                <w:rFonts w:ascii="Arial" w:hAnsi="Arial" w:cs="Arial"/>
                <w:kern w:val="28"/>
                <w:sz w:val="20"/>
              </w:rPr>
            </w:pPr>
            <w:r>
              <w:rPr>
                <w:rFonts w:ascii="Arial" w:hAnsi="Arial" w:cs="Arial"/>
                <w:kern w:val="28"/>
                <w:sz w:val="20"/>
              </w:rPr>
              <w:t xml:space="preserve">There are many opportunities for wider collaboration at Surrey. Colleagues in the </w:t>
            </w:r>
            <w:proofErr w:type="spellStart"/>
            <w:r>
              <w:rPr>
                <w:rFonts w:ascii="Arial" w:hAnsi="Arial" w:cs="Arial"/>
                <w:kern w:val="28"/>
                <w:sz w:val="20"/>
              </w:rPr>
              <w:t>IoSR</w:t>
            </w:r>
            <w:proofErr w:type="spellEnd"/>
            <w:r>
              <w:rPr>
                <w:rFonts w:ascii="Arial" w:hAnsi="Arial" w:cs="Arial"/>
                <w:kern w:val="28"/>
                <w:sz w:val="20"/>
              </w:rPr>
              <w:t xml:space="preserve"> regularly collaborate with colleagues in the </w:t>
            </w:r>
            <w:hyperlink r:id="rId12" w:history="1">
              <w:r w:rsidRPr="00E54F80">
                <w:rPr>
                  <w:rStyle w:val="Hyperlink"/>
                  <w:rFonts w:ascii="Arial" w:hAnsi="Arial" w:cs="Arial"/>
                  <w:kern w:val="28"/>
                  <w:sz w:val="20"/>
                </w:rPr>
                <w:t xml:space="preserve">Centre for Vision, </w:t>
              </w:r>
              <w:proofErr w:type="gramStart"/>
              <w:r w:rsidRPr="00E54F80">
                <w:rPr>
                  <w:rStyle w:val="Hyperlink"/>
                  <w:rFonts w:ascii="Arial" w:hAnsi="Arial" w:cs="Arial"/>
                  <w:kern w:val="28"/>
                  <w:sz w:val="20"/>
                </w:rPr>
                <w:t>Speech</w:t>
              </w:r>
              <w:proofErr w:type="gramEnd"/>
              <w:r w:rsidRPr="00E54F80">
                <w:rPr>
                  <w:rStyle w:val="Hyperlink"/>
                  <w:rFonts w:ascii="Arial" w:hAnsi="Arial" w:cs="Arial"/>
                  <w:kern w:val="28"/>
                  <w:sz w:val="20"/>
                </w:rPr>
                <w:t xml:space="preserve"> and Signal Processing</w:t>
              </w:r>
            </w:hyperlink>
            <w:r>
              <w:rPr>
                <w:rFonts w:ascii="Arial" w:hAnsi="Arial" w:cs="Arial"/>
                <w:kern w:val="28"/>
                <w:sz w:val="20"/>
              </w:rPr>
              <w:t xml:space="preserve"> (CVSSP) in the Department of Electronics. Current collaborative projects include the </w:t>
            </w:r>
            <w:hyperlink r:id="rId13" w:history="1">
              <w:r w:rsidRPr="003B115B">
                <w:rPr>
                  <w:rStyle w:val="Hyperlink"/>
                  <w:rFonts w:ascii="Arial" w:hAnsi="Arial" w:cs="Arial"/>
                  <w:kern w:val="28"/>
                  <w:sz w:val="20"/>
                </w:rPr>
                <w:t xml:space="preserve">Intelligent Hearables with </w:t>
              </w:r>
              <w:r w:rsidRPr="003B115B">
                <w:rPr>
                  <w:rStyle w:val="Hyperlink"/>
                  <w:rFonts w:ascii="Arial" w:hAnsi="Arial" w:cs="Arial"/>
                  <w:kern w:val="28"/>
                  <w:sz w:val="20"/>
                </w:rPr>
                <w:lastRenderedPageBreak/>
                <w:t>Environment-Aware Rendering (</w:t>
              </w:r>
              <w:proofErr w:type="spellStart"/>
              <w:r w:rsidRPr="003B115B">
                <w:rPr>
                  <w:rStyle w:val="Hyperlink"/>
                  <w:rFonts w:ascii="Arial" w:hAnsi="Arial" w:cs="Arial"/>
                  <w:kern w:val="28"/>
                  <w:sz w:val="20"/>
                </w:rPr>
                <w:t>InHEAR</w:t>
              </w:r>
              <w:proofErr w:type="spellEnd"/>
              <w:r w:rsidRPr="003B115B">
                <w:rPr>
                  <w:rStyle w:val="Hyperlink"/>
                  <w:rFonts w:ascii="Arial" w:hAnsi="Arial" w:cs="Arial"/>
                  <w:kern w:val="28"/>
                  <w:sz w:val="20"/>
                </w:rPr>
                <w:t>)</w:t>
              </w:r>
            </w:hyperlink>
            <w:r>
              <w:rPr>
                <w:rFonts w:ascii="Arial" w:hAnsi="Arial" w:cs="Arial"/>
                <w:kern w:val="28"/>
                <w:sz w:val="20"/>
              </w:rPr>
              <w:t xml:space="preserve"> project (funded by Bang &amp; Olufsen). Other current research projects include </w:t>
            </w:r>
            <w:hyperlink r:id="rId14" w:history="1">
              <w:r w:rsidRPr="00C20832">
                <w:rPr>
                  <w:rStyle w:val="Hyperlink"/>
                  <w:rFonts w:ascii="Arial" w:hAnsi="Arial" w:cs="Arial"/>
                  <w:kern w:val="28"/>
                  <w:sz w:val="20"/>
                </w:rPr>
                <w:t>S</w:t>
              </w:r>
              <w:r>
                <w:rPr>
                  <w:rStyle w:val="Hyperlink"/>
                  <w:rFonts w:ascii="Arial" w:hAnsi="Arial" w:cs="Arial"/>
                  <w:kern w:val="28"/>
                  <w:sz w:val="20"/>
                </w:rPr>
                <w:t>calable Room Acoustics Modelling (</w:t>
              </w:r>
              <w:proofErr w:type="spellStart"/>
              <w:r>
                <w:rPr>
                  <w:rStyle w:val="Hyperlink"/>
                  <w:rFonts w:ascii="Arial" w:hAnsi="Arial" w:cs="Arial"/>
                  <w:kern w:val="28"/>
                  <w:sz w:val="20"/>
                </w:rPr>
                <w:t>S</w:t>
              </w:r>
              <w:r w:rsidRPr="00C20832">
                <w:rPr>
                  <w:rStyle w:val="Hyperlink"/>
                  <w:rFonts w:ascii="Arial" w:hAnsi="Arial" w:cs="Arial"/>
                  <w:kern w:val="28"/>
                  <w:sz w:val="20"/>
                </w:rPr>
                <w:t>CReAM</w:t>
              </w:r>
              <w:proofErr w:type="spellEnd"/>
            </w:hyperlink>
            <w:r>
              <w:rPr>
                <w:rFonts w:ascii="Arial" w:hAnsi="Arial" w:cs="Arial"/>
                <w:kern w:val="28"/>
                <w:sz w:val="20"/>
              </w:rPr>
              <w:t xml:space="preserve"> – funded by EPSRC and in collaboration with SONOS and EA). The </w:t>
            </w:r>
            <w:proofErr w:type="spellStart"/>
            <w:r>
              <w:rPr>
                <w:rFonts w:ascii="Arial" w:hAnsi="Arial" w:cs="Arial"/>
                <w:kern w:val="28"/>
                <w:sz w:val="20"/>
              </w:rPr>
              <w:t>IoSR</w:t>
            </w:r>
            <w:proofErr w:type="spellEnd"/>
            <w:r>
              <w:rPr>
                <w:rFonts w:ascii="Arial" w:hAnsi="Arial" w:cs="Arial"/>
                <w:kern w:val="28"/>
                <w:sz w:val="20"/>
              </w:rPr>
              <w:t xml:space="preserve"> has also previously collaborated with colleagues in the </w:t>
            </w:r>
            <w:hyperlink r:id="rId15" w:history="1">
              <w:r w:rsidRPr="002A237B">
                <w:rPr>
                  <w:rStyle w:val="Hyperlink"/>
                  <w:rFonts w:ascii="Arial" w:hAnsi="Arial" w:cs="Arial"/>
                  <w:kern w:val="28"/>
                  <w:sz w:val="20"/>
                </w:rPr>
                <w:t>School of Psychology</w:t>
              </w:r>
            </w:hyperlink>
            <w:r>
              <w:rPr>
                <w:rFonts w:ascii="Arial" w:hAnsi="Arial" w:cs="Arial"/>
                <w:kern w:val="28"/>
                <w:sz w:val="20"/>
              </w:rPr>
              <w:t>.</w:t>
            </w:r>
          </w:p>
        </w:tc>
      </w:tr>
      <w:tr w:rsidR="003C0721" w:rsidRPr="00687A6A" w14:paraId="4EF3DA54" w14:textId="77777777" w:rsidTr="002257BE">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6407FB38" w14:textId="77777777" w:rsidR="003C0721" w:rsidRDefault="003C0721" w:rsidP="002257BE">
            <w:pPr>
              <w:spacing w:before="60" w:after="60"/>
              <w:rPr>
                <w:rFonts w:ascii="Frutiger LT Std 45 Light" w:hAnsi="Frutiger LT Std 45 Light" w:cs="Arial"/>
                <w:b/>
                <w:sz w:val="20"/>
              </w:rPr>
            </w:pPr>
            <w:r w:rsidRPr="0046552A">
              <w:rPr>
                <w:rFonts w:ascii="Frutiger LT Std 45 Light" w:hAnsi="Frutiger LT Std 45 Light" w:cs="Arial"/>
                <w:b/>
                <w:sz w:val="20"/>
              </w:rPr>
              <w:lastRenderedPageBreak/>
              <w:t xml:space="preserve">Person Specification </w:t>
            </w:r>
          </w:p>
          <w:p w14:paraId="213D7D12" w14:textId="77777777" w:rsidR="003C0721" w:rsidRPr="001B7BCC" w:rsidRDefault="003C0721" w:rsidP="002257BE">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 xml:space="preserve">This section describes the </w:t>
            </w:r>
            <w:proofErr w:type="gramStart"/>
            <w:r w:rsidRPr="00DB1EAE">
              <w:rPr>
                <w:rFonts w:ascii="Frutiger LT Std 45 Light" w:hAnsi="Frutiger LT Std 45 Light" w:cs="Arial"/>
                <w:sz w:val="18"/>
                <w:szCs w:val="18"/>
              </w:rPr>
              <w:t>sum total</w:t>
            </w:r>
            <w:proofErr w:type="gramEnd"/>
            <w:r w:rsidRPr="00DB1EAE">
              <w:rPr>
                <w:rFonts w:ascii="Frutiger LT Std 45 Light" w:hAnsi="Frutiger LT Std 45 Light" w:cs="Arial"/>
                <w:sz w:val="18"/>
                <w:szCs w:val="18"/>
              </w:rPr>
              <w:t xml:space="preserve">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 xml:space="preserve">accompanying generic </w:t>
            </w:r>
            <w:r>
              <w:rPr>
                <w:rFonts w:ascii="Frutiger LT Std 45 Light" w:hAnsi="Frutiger LT Std 45 Light"/>
                <w:kern w:val="28"/>
                <w:sz w:val="18"/>
                <w:szCs w:val="18"/>
              </w:rPr>
              <w:t>Role Profile.</w:t>
            </w:r>
          </w:p>
        </w:tc>
      </w:tr>
      <w:tr w:rsidR="003C0721" w:rsidRPr="00CC75BF" w14:paraId="1CFAB54C" w14:textId="77777777" w:rsidTr="002257BE">
        <w:tblPrEx>
          <w:tblLook w:val="01E0" w:firstRow="1" w:lastRow="1" w:firstColumn="1" w:lastColumn="1" w:noHBand="0" w:noVBand="0"/>
        </w:tblPrEx>
        <w:trPr>
          <w:trHeight w:val="203"/>
        </w:trPr>
        <w:tc>
          <w:tcPr>
            <w:tcW w:w="4359" w:type="pct"/>
            <w:gridSpan w:val="2"/>
          </w:tcPr>
          <w:p w14:paraId="7C0BAA98" w14:textId="77777777" w:rsidR="003C0721" w:rsidRPr="00687A6A" w:rsidRDefault="003C0721" w:rsidP="002257BE">
            <w:pPr>
              <w:spacing w:before="120" w:after="120" w:line="240" w:lineRule="exact"/>
              <w:rPr>
                <w:rFonts w:ascii="Frutiger LT Std 45 Light" w:hAnsi="Frutiger LT Std 45 Light"/>
                <w:b/>
                <w:sz w:val="20"/>
              </w:rPr>
            </w:pPr>
          </w:p>
        </w:tc>
        <w:tc>
          <w:tcPr>
            <w:tcW w:w="641" w:type="pct"/>
          </w:tcPr>
          <w:p w14:paraId="669C8081" w14:textId="77777777" w:rsidR="003C0721" w:rsidRPr="00CC75BF" w:rsidRDefault="003C0721" w:rsidP="002257BE">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3C0721" w:rsidRPr="00CC75BF" w14:paraId="5026D6F5" w14:textId="77777777" w:rsidTr="002257BE">
        <w:tblPrEx>
          <w:tblLook w:val="01E0" w:firstRow="1" w:lastRow="1" w:firstColumn="1" w:lastColumn="1" w:noHBand="0" w:noVBand="0"/>
        </w:tblPrEx>
        <w:tc>
          <w:tcPr>
            <w:tcW w:w="4359" w:type="pct"/>
            <w:gridSpan w:val="2"/>
          </w:tcPr>
          <w:p w14:paraId="5909F5AE" w14:textId="77777777" w:rsidR="003C0721" w:rsidRPr="005B39F9" w:rsidRDefault="003C0721" w:rsidP="002257BE">
            <w:pPr>
              <w:tabs>
                <w:tab w:val="left" w:pos="0"/>
              </w:tabs>
              <w:suppressAutoHyphens/>
              <w:spacing w:before="60" w:after="60"/>
              <w:rPr>
                <w:rFonts w:ascii="Arial" w:hAnsi="Arial" w:cs="Arial"/>
                <w:sz w:val="20"/>
              </w:rPr>
            </w:pPr>
            <w:r w:rsidRPr="005B39F9">
              <w:rPr>
                <w:rFonts w:ascii="Arial" w:hAnsi="Arial" w:cs="Arial"/>
                <w:sz w:val="20"/>
              </w:rPr>
              <w:t>Doctoral degree, or near completion of doctoral degree</w:t>
            </w:r>
            <w:r>
              <w:rPr>
                <w:rFonts w:ascii="Arial" w:hAnsi="Arial" w:cs="Arial"/>
                <w:sz w:val="20"/>
              </w:rPr>
              <w:t xml:space="preserve"> in an area related to the </w:t>
            </w:r>
            <w:proofErr w:type="spellStart"/>
            <w:r>
              <w:rPr>
                <w:rFonts w:ascii="Arial" w:hAnsi="Arial" w:cs="Arial"/>
                <w:sz w:val="20"/>
              </w:rPr>
              <w:t>IoSR</w:t>
            </w:r>
            <w:proofErr w:type="spellEnd"/>
          </w:p>
        </w:tc>
        <w:tc>
          <w:tcPr>
            <w:tcW w:w="641" w:type="pct"/>
          </w:tcPr>
          <w:p w14:paraId="6E230294" w14:textId="77777777" w:rsidR="003C0721" w:rsidRPr="005B39F9" w:rsidRDefault="003C0721" w:rsidP="002257BE">
            <w:pPr>
              <w:spacing w:before="60" w:after="60" w:line="240" w:lineRule="exact"/>
              <w:jc w:val="center"/>
              <w:rPr>
                <w:rFonts w:ascii="Arial" w:hAnsi="Arial" w:cs="Arial"/>
                <w:sz w:val="20"/>
              </w:rPr>
            </w:pPr>
            <w:r w:rsidRPr="005B39F9">
              <w:rPr>
                <w:rFonts w:ascii="Arial" w:hAnsi="Arial" w:cs="Arial"/>
                <w:sz w:val="20"/>
              </w:rPr>
              <w:t>E</w:t>
            </w:r>
          </w:p>
        </w:tc>
      </w:tr>
      <w:tr w:rsidR="003C0721" w:rsidRPr="00CC75BF" w14:paraId="30E66591" w14:textId="77777777" w:rsidTr="002257BE">
        <w:tblPrEx>
          <w:tblLook w:val="01E0" w:firstRow="1" w:lastRow="1" w:firstColumn="1" w:lastColumn="1" w:noHBand="0" w:noVBand="0"/>
        </w:tblPrEx>
        <w:tc>
          <w:tcPr>
            <w:tcW w:w="4359" w:type="pct"/>
            <w:gridSpan w:val="2"/>
          </w:tcPr>
          <w:p w14:paraId="7D11641F" w14:textId="77777777" w:rsidR="003C0721" w:rsidRPr="005B39F9" w:rsidRDefault="003C0721" w:rsidP="002257BE">
            <w:pPr>
              <w:spacing w:before="60" w:after="60"/>
              <w:rPr>
                <w:rFonts w:ascii="Arial" w:hAnsi="Arial" w:cs="Arial"/>
                <w:sz w:val="20"/>
              </w:rPr>
            </w:pPr>
            <w:r>
              <w:rPr>
                <w:rFonts w:ascii="Arial" w:hAnsi="Arial" w:cs="Arial"/>
                <w:sz w:val="20"/>
              </w:rPr>
              <w:t xml:space="preserve">Evidence of </w:t>
            </w:r>
            <w:proofErr w:type="gramStart"/>
            <w:r>
              <w:rPr>
                <w:rFonts w:ascii="Arial" w:hAnsi="Arial" w:cs="Arial"/>
                <w:sz w:val="20"/>
              </w:rPr>
              <w:t>high quality</w:t>
            </w:r>
            <w:proofErr w:type="gramEnd"/>
            <w:r>
              <w:rPr>
                <w:rFonts w:ascii="Arial" w:hAnsi="Arial" w:cs="Arial"/>
                <w:sz w:val="20"/>
              </w:rPr>
              <w:t xml:space="preserve"> research publications in an area related to the </w:t>
            </w:r>
            <w:proofErr w:type="spellStart"/>
            <w:r>
              <w:rPr>
                <w:rFonts w:ascii="Arial" w:hAnsi="Arial" w:cs="Arial"/>
                <w:sz w:val="20"/>
              </w:rPr>
              <w:t>IoSR</w:t>
            </w:r>
            <w:proofErr w:type="spellEnd"/>
          </w:p>
        </w:tc>
        <w:tc>
          <w:tcPr>
            <w:tcW w:w="641" w:type="pct"/>
          </w:tcPr>
          <w:p w14:paraId="1F3AE16A" w14:textId="77777777" w:rsidR="003C0721" w:rsidRPr="005B39F9" w:rsidRDefault="003C0721" w:rsidP="002257BE">
            <w:pPr>
              <w:spacing w:before="60" w:after="60" w:line="240" w:lineRule="exact"/>
              <w:jc w:val="center"/>
              <w:rPr>
                <w:rFonts w:ascii="Arial" w:hAnsi="Arial" w:cs="Arial"/>
                <w:sz w:val="20"/>
              </w:rPr>
            </w:pPr>
            <w:r>
              <w:rPr>
                <w:rFonts w:ascii="Arial" w:hAnsi="Arial" w:cs="Arial"/>
                <w:sz w:val="20"/>
              </w:rPr>
              <w:t>E</w:t>
            </w:r>
          </w:p>
        </w:tc>
      </w:tr>
      <w:tr w:rsidR="003C0721" w:rsidRPr="00CC75BF" w14:paraId="23236CCF" w14:textId="77777777" w:rsidTr="002257BE">
        <w:tblPrEx>
          <w:tblLook w:val="01E0" w:firstRow="1" w:lastRow="1" w:firstColumn="1" w:lastColumn="1" w:noHBand="0" w:noVBand="0"/>
        </w:tblPrEx>
        <w:tc>
          <w:tcPr>
            <w:tcW w:w="4359" w:type="pct"/>
            <w:gridSpan w:val="2"/>
          </w:tcPr>
          <w:p w14:paraId="11D33F26" w14:textId="77777777" w:rsidR="003C0721" w:rsidRPr="005B39F9" w:rsidRDefault="003C0721" w:rsidP="002257BE">
            <w:pPr>
              <w:spacing w:before="60" w:after="60"/>
              <w:rPr>
                <w:rFonts w:ascii="Arial" w:hAnsi="Arial" w:cs="Arial"/>
                <w:sz w:val="20"/>
              </w:rPr>
            </w:pPr>
            <w:r>
              <w:rPr>
                <w:rFonts w:ascii="Arial" w:hAnsi="Arial" w:cs="Arial"/>
                <w:sz w:val="20"/>
              </w:rPr>
              <w:t xml:space="preserve">Track record of </w:t>
            </w:r>
            <w:proofErr w:type="gramStart"/>
            <w:r>
              <w:rPr>
                <w:rFonts w:ascii="Arial" w:hAnsi="Arial" w:cs="Arial"/>
                <w:sz w:val="20"/>
              </w:rPr>
              <w:t>high quality</w:t>
            </w:r>
            <w:proofErr w:type="gramEnd"/>
            <w:r>
              <w:rPr>
                <w:rFonts w:ascii="Arial" w:hAnsi="Arial" w:cs="Arial"/>
                <w:sz w:val="20"/>
              </w:rPr>
              <w:t xml:space="preserve"> teaching and dissertation supervision in an area related to the </w:t>
            </w:r>
            <w:proofErr w:type="spellStart"/>
            <w:r>
              <w:rPr>
                <w:rFonts w:ascii="Arial" w:hAnsi="Arial" w:cs="Arial"/>
                <w:sz w:val="20"/>
              </w:rPr>
              <w:t>IoSR</w:t>
            </w:r>
            <w:proofErr w:type="spellEnd"/>
          </w:p>
        </w:tc>
        <w:tc>
          <w:tcPr>
            <w:tcW w:w="641" w:type="pct"/>
          </w:tcPr>
          <w:p w14:paraId="702A559D" w14:textId="77777777" w:rsidR="003C0721" w:rsidRPr="005B39F9" w:rsidRDefault="003C0721" w:rsidP="002257BE">
            <w:pPr>
              <w:spacing w:before="60" w:after="60" w:line="240" w:lineRule="exact"/>
              <w:jc w:val="center"/>
              <w:rPr>
                <w:rFonts w:ascii="Arial" w:hAnsi="Arial" w:cs="Arial"/>
                <w:sz w:val="20"/>
              </w:rPr>
            </w:pPr>
            <w:r>
              <w:rPr>
                <w:rFonts w:ascii="Arial" w:hAnsi="Arial" w:cs="Arial"/>
                <w:sz w:val="20"/>
              </w:rPr>
              <w:t>D</w:t>
            </w:r>
          </w:p>
        </w:tc>
      </w:tr>
      <w:tr w:rsidR="003C0721" w:rsidRPr="00CC75BF" w14:paraId="3EC40929" w14:textId="77777777" w:rsidTr="002257BE">
        <w:tblPrEx>
          <w:tblLook w:val="01E0" w:firstRow="1" w:lastRow="1" w:firstColumn="1" w:lastColumn="1" w:noHBand="0" w:noVBand="0"/>
        </w:tblPrEx>
        <w:tc>
          <w:tcPr>
            <w:tcW w:w="4359" w:type="pct"/>
            <w:gridSpan w:val="2"/>
          </w:tcPr>
          <w:p w14:paraId="211215F2" w14:textId="77777777" w:rsidR="003C0721" w:rsidRPr="005B39F9" w:rsidRDefault="003C0721" w:rsidP="002257BE">
            <w:pPr>
              <w:spacing w:before="60" w:after="60" w:line="240" w:lineRule="exact"/>
              <w:rPr>
                <w:rFonts w:ascii="Arial" w:hAnsi="Arial" w:cs="Arial"/>
                <w:sz w:val="20"/>
              </w:rPr>
            </w:pPr>
            <w:r>
              <w:rPr>
                <w:rFonts w:ascii="Arial" w:hAnsi="Arial" w:cs="Arial"/>
                <w:sz w:val="20"/>
              </w:rPr>
              <w:t>Evidence of research funding proposal development, appropriate to career stage</w:t>
            </w:r>
          </w:p>
        </w:tc>
        <w:tc>
          <w:tcPr>
            <w:tcW w:w="641" w:type="pct"/>
          </w:tcPr>
          <w:p w14:paraId="4DE0A919" w14:textId="77777777" w:rsidR="003C0721" w:rsidRPr="005B39F9" w:rsidRDefault="003C0721" w:rsidP="002257BE">
            <w:pPr>
              <w:spacing w:before="60" w:after="60" w:line="240" w:lineRule="exact"/>
              <w:jc w:val="center"/>
              <w:rPr>
                <w:rFonts w:ascii="Arial" w:hAnsi="Arial" w:cs="Arial"/>
                <w:sz w:val="20"/>
              </w:rPr>
            </w:pPr>
            <w:r>
              <w:rPr>
                <w:rFonts w:ascii="Arial" w:hAnsi="Arial" w:cs="Arial"/>
                <w:sz w:val="20"/>
              </w:rPr>
              <w:t>D</w:t>
            </w:r>
          </w:p>
        </w:tc>
      </w:tr>
      <w:tr w:rsidR="003C0721" w:rsidRPr="00CC75BF" w14:paraId="769C8F9F" w14:textId="77777777" w:rsidTr="002257BE">
        <w:tblPrEx>
          <w:tblLook w:val="01E0" w:firstRow="1" w:lastRow="1" w:firstColumn="1" w:lastColumn="1" w:noHBand="0" w:noVBand="0"/>
        </w:tblPrEx>
        <w:tc>
          <w:tcPr>
            <w:tcW w:w="4359" w:type="pct"/>
            <w:gridSpan w:val="2"/>
          </w:tcPr>
          <w:p w14:paraId="01A04503" w14:textId="77777777" w:rsidR="003C0721" w:rsidRPr="005B39F9" w:rsidRDefault="003C0721" w:rsidP="002257BE">
            <w:pPr>
              <w:spacing w:before="60" w:after="60" w:line="240" w:lineRule="exact"/>
              <w:rPr>
                <w:rFonts w:ascii="Arial" w:hAnsi="Arial" w:cs="Arial"/>
                <w:sz w:val="20"/>
              </w:rPr>
            </w:pPr>
            <w:r>
              <w:rPr>
                <w:rFonts w:ascii="Arial" w:hAnsi="Arial" w:cs="Arial"/>
                <w:sz w:val="20"/>
              </w:rPr>
              <w:t>Evidence of previous external research income or support, appropriate to career stage</w:t>
            </w:r>
          </w:p>
        </w:tc>
        <w:tc>
          <w:tcPr>
            <w:tcW w:w="641" w:type="pct"/>
          </w:tcPr>
          <w:p w14:paraId="7C8432C4" w14:textId="77777777" w:rsidR="003C0721" w:rsidRPr="005B39F9" w:rsidRDefault="003C0721" w:rsidP="002257BE">
            <w:pPr>
              <w:spacing w:before="60" w:after="60" w:line="240" w:lineRule="exact"/>
              <w:jc w:val="center"/>
              <w:rPr>
                <w:rFonts w:ascii="Arial" w:hAnsi="Arial" w:cs="Arial"/>
                <w:sz w:val="20"/>
              </w:rPr>
            </w:pPr>
            <w:r>
              <w:rPr>
                <w:rFonts w:ascii="Arial" w:hAnsi="Arial" w:cs="Arial"/>
                <w:sz w:val="20"/>
              </w:rPr>
              <w:t>D</w:t>
            </w:r>
          </w:p>
        </w:tc>
      </w:tr>
      <w:tr w:rsidR="003C0721" w:rsidRPr="00CC75BF" w14:paraId="7B69BE91" w14:textId="77777777" w:rsidTr="002257BE">
        <w:tblPrEx>
          <w:tblLook w:val="01E0" w:firstRow="1" w:lastRow="1" w:firstColumn="1" w:lastColumn="1" w:noHBand="0" w:noVBand="0"/>
        </w:tblPrEx>
        <w:tc>
          <w:tcPr>
            <w:tcW w:w="4359" w:type="pct"/>
            <w:gridSpan w:val="2"/>
          </w:tcPr>
          <w:p w14:paraId="6F3ECD41" w14:textId="77777777" w:rsidR="003C0721" w:rsidRPr="005B39F9" w:rsidRDefault="003C0721" w:rsidP="002257BE">
            <w:pPr>
              <w:spacing w:before="60" w:after="60" w:line="240" w:lineRule="exact"/>
              <w:rPr>
                <w:rFonts w:ascii="Arial" w:hAnsi="Arial" w:cs="Arial"/>
                <w:sz w:val="20"/>
              </w:rPr>
            </w:pPr>
            <w:r>
              <w:rPr>
                <w:rFonts w:ascii="Arial" w:hAnsi="Arial" w:cs="Arial"/>
                <w:sz w:val="20"/>
              </w:rPr>
              <w:t>Evidence of ability to teach audio electronics and/or audio programming</w:t>
            </w:r>
          </w:p>
        </w:tc>
        <w:tc>
          <w:tcPr>
            <w:tcW w:w="641" w:type="pct"/>
          </w:tcPr>
          <w:p w14:paraId="5755389D" w14:textId="77777777" w:rsidR="003C0721" w:rsidRPr="005B39F9" w:rsidRDefault="003C0721" w:rsidP="002257BE">
            <w:pPr>
              <w:spacing w:before="60" w:after="60" w:line="240" w:lineRule="exact"/>
              <w:jc w:val="center"/>
              <w:rPr>
                <w:rFonts w:ascii="Arial" w:hAnsi="Arial" w:cs="Arial"/>
                <w:sz w:val="20"/>
              </w:rPr>
            </w:pPr>
            <w:r>
              <w:rPr>
                <w:rFonts w:ascii="Arial" w:hAnsi="Arial" w:cs="Arial"/>
                <w:sz w:val="20"/>
              </w:rPr>
              <w:t>E</w:t>
            </w:r>
          </w:p>
        </w:tc>
      </w:tr>
      <w:tr w:rsidR="003C0721" w:rsidRPr="00CC75BF" w14:paraId="32FA6721" w14:textId="77777777" w:rsidTr="002257BE">
        <w:tblPrEx>
          <w:tblLook w:val="01E0" w:firstRow="1" w:lastRow="1" w:firstColumn="1" w:lastColumn="1" w:noHBand="0" w:noVBand="0"/>
        </w:tblPrEx>
        <w:tc>
          <w:tcPr>
            <w:tcW w:w="4359" w:type="pct"/>
            <w:gridSpan w:val="2"/>
          </w:tcPr>
          <w:p w14:paraId="22C0B138" w14:textId="77777777" w:rsidR="003C0721" w:rsidRPr="005B39F9" w:rsidRDefault="003C0721" w:rsidP="002257BE">
            <w:pPr>
              <w:spacing w:before="60" w:after="60" w:line="240" w:lineRule="exact"/>
              <w:rPr>
                <w:rFonts w:ascii="Arial" w:hAnsi="Arial" w:cs="Arial"/>
                <w:sz w:val="20"/>
              </w:rPr>
            </w:pPr>
            <w:r>
              <w:rPr>
                <w:rFonts w:ascii="Arial" w:hAnsi="Arial" w:cs="Arial"/>
                <w:sz w:val="20"/>
              </w:rPr>
              <w:t>Evidence of ability to clearly explain audio engineering concepts</w:t>
            </w:r>
          </w:p>
        </w:tc>
        <w:tc>
          <w:tcPr>
            <w:tcW w:w="641" w:type="pct"/>
          </w:tcPr>
          <w:p w14:paraId="555B8497" w14:textId="77777777" w:rsidR="003C0721" w:rsidRPr="005B39F9" w:rsidRDefault="003C0721" w:rsidP="002257BE">
            <w:pPr>
              <w:spacing w:before="60" w:after="60" w:line="240" w:lineRule="exact"/>
              <w:jc w:val="center"/>
              <w:rPr>
                <w:rFonts w:ascii="Arial" w:hAnsi="Arial" w:cs="Arial"/>
                <w:sz w:val="20"/>
              </w:rPr>
            </w:pPr>
            <w:r>
              <w:rPr>
                <w:rFonts w:ascii="Arial" w:hAnsi="Arial" w:cs="Arial"/>
                <w:sz w:val="20"/>
              </w:rPr>
              <w:t>E</w:t>
            </w:r>
          </w:p>
        </w:tc>
      </w:tr>
      <w:tr w:rsidR="003C0721" w:rsidRPr="00CC75BF" w14:paraId="4326D099" w14:textId="77777777" w:rsidTr="002257BE">
        <w:tblPrEx>
          <w:tblLook w:val="01E0" w:firstRow="1" w:lastRow="1" w:firstColumn="1" w:lastColumn="1" w:noHBand="0" w:noVBand="0"/>
        </w:tblPrEx>
        <w:tc>
          <w:tcPr>
            <w:tcW w:w="4359" w:type="pct"/>
            <w:gridSpan w:val="2"/>
          </w:tcPr>
          <w:p w14:paraId="4B532166" w14:textId="77777777" w:rsidR="003C0721" w:rsidRPr="005B39F9" w:rsidRDefault="003C0721" w:rsidP="002257BE">
            <w:pPr>
              <w:spacing w:before="60" w:after="60" w:line="240" w:lineRule="exact"/>
              <w:rPr>
                <w:rFonts w:ascii="Arial" w:hAnsi="Arial" w:cs="Arial"/>
                <w:sz w:val="20"/>
              </w:rPr>
            </w:pPr>
          </w:p>
        </w:tc>
        <w:tc>
          <w:tcPr>
            <w:tcW w:w="641" w:type="pct"/>
          </w:tcPr>
          <w:p w14:paraId="4F3519AD" w14:textId="77777777" w:rsidR="003C0721" w:rsidRPr="005B39F9" w:rsidRDefault="003C0721" w:rsidP="002257BE">
            <w:pPr>
              <w:spacing w:before="60" w:after="60" w:line="240" w:lineRule="exact"/>
              <w:jc w:val="center"/>
              <w:rPr>
                <w:rFonts w:ascii="Arial" w:hAnsi="Arial" w:cs="Arial"/>
                <w:sz w:val="20"/>
              </w:rPr>
            </w:pPr>
          </w:p>
        </w:tc>
      </w:tr>
      <w:tr w:rsidR="003C0721" w:rsidRPr="00CC75BF" w14:paraId="6B82A807" w14:textId="77777777" w:rsidTr="002257BE">
        <w:tblPrEx>
          <w:tblLook w:val="01E0" w:firstRow="1" w:lastRow="1" w:firstColumn="1" w:lastColumn="1" w:noHBand="0" w:noVBand="0"/>
        </w:tblPrEx>
        <w:tc>
          <w:tcPr>
            <w:tcW w:w="4359" w:type="pct"/>
            <w:gridSpan w:val="2"/>
          </w:tcPr>
          <w:p w14:paraId="431D53C0" w14:textId="77777777" w:rsidR="003C0721" w:rsidRPr="005B39F9" w:rsidRDefault="003C0721" w:rsidP="002257BE">
            <w:pPr>
              <w:spacing w:before="60" w:after="60" w:line="240" w:lineRule="exact"/>
              <w:rPr>
                <w:rFonts w:ascii="Arial" w:hAnsi="Arial" w:cs="Arial"/>
                <w:sz w:val="20"/>
              </w:rPr>
            </w:pPr>
          </w:p>
        </w:tc>
        <w:tc>
          <w:tcPr>
            <w:tcW w:w="641" w:type="pct"/>
          </w:tcPr>
          <w:p w14:paraId="5722C23E" w14:textId="77777777" w:rsidR="003C0721" w:rsidRPr="005B39F9" w:rsidRDefault="003C0721" w:rsidP="002257BE">
            <w:pPr>
              <w:spacing w:before="60" w:after="60" w:line="240" w:lineRule="exact"/>
              <w:jc w:val="center"/>
              <w:rPr>
                <w:rFonts w:ascii="Arial" w:hAnsi="Arial" w:cs="Arial"/>
                <w:sz w:val="20"/>
              </w:rPr>
            </w:pPr>
          </w:p>
        </w:tc>
      </w:tr>
      <w:tr w:rsidR="003C0721" w:rsidRPr="00CC75BF" w14:paraId="07914573" w14:textId="77777777" w:rsidTr="002257BE">
        <w:tblPrEx>
          <w:tblLook w:val="01E0" w:firstRow="1" w:lastRow="1" w:firstColumn="1" w:lastColumn="1" w:noHBand="0" w:noVBand="0"/>
        </w:tblPrEx>
        <w:tc>
          <w:tcPr>
            <w:tcW w:w="4359" w:type="pct"/>
            <w:gridSpan w:val="2"/>
          </w:tcPr>
          <w:p w14:paraId="0E74F6C7" w14:textId="77777777" w:rsidR="003C0721" w:rsidRPr="00CC75BF" w:rsidRDefault="003C0721" w:rsidP="002257BE">
            <w:pPr>
              <w:spacing w:before="120" w:after="120" w:line="240" w:lineRule="exact"/>
              <w:jc w:val="left"/>
              <w:rPr>
                <w:rFonts w:ascii="Frutiger LT Std 45 Light" w:hAnsi="Frutiger LT Std 45 Light"/>
                <w:b/>
                <w:sz w:val="20"/>
              </w:rPr>
            </w:pPr>
            <w:r>
              <w:rPr>
                <w:rFonts w:ascii="Frutiger LT Std 45 Light" w:hAnsi="Frutiger LT Std 45 Light"/>
                <w:b/>
                <w:sz w:val="20"/>
              </w:rPr>
              <w:t xml:space="preserve">Special Requirements </w:t>
            </w:r>
          </w:p>
        </w:tc>
        <w:tc>
          <w:tcPr>
            <w:tcW w:w="641" w:type="pct"/>
            <w:vAlign w:val="center"/>
          </w:tcPr>
          <w:p w14:paraId="382BE8DD" w14:textId="77777777" w:rsidR="003C0721" w:rsidRPr="00CC75BF" w:rsidRDefault="003C0721" w:rsidP="002257BE">
            <w:pPr>
              <w:spacing w:after="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3C0721" w:rsidRPr="00EA7094" w14:paraId="3AA6BA9F" w14:textId="77777777" w:rsidTr="002257BE">
        <w:tblPrEx>
          <w:tblLook w:val="01E0" w:firstRow="1" w:lastRow="1" w:firstColumn="1" w:lastColumn="1" w:noHBand="0" w:noVBand="0"/>
        </w:tblPrEx>
        <w:tc>
          <w:tcPr>
            <w:tcW w:w="4359" w:type="pct"/>
            <w:gridSpan w:val="2"/>
          </w:tcPr>
          <w:p w14:paraId="6B21F41D" w14:textId="77777777" w:rsidR="003C0721" w:rsidRPr="00EA7094" w:rsidRDefault="003C0721" w:rsidP="002257BE">
            <w:pPr>
              <w:spacing w:before="60" w:after="60" w:line="240" w:lineRule="exact"/>
              <w:jc w:val="center"/>
              <w:rPr>
                <w:rFonts w:ascii="Frutiger LT Std 45 Light" w:hAnsi="Frutiger LT Std 45 Light"/>
                <w:sz w:val="20"/>
              </w:rPr>
            </w:pPr>
          </w:p>
        </w:tc>
        <w:tc>
          <w:tcPr>
            <w:tcW w:w="641" w:type="pct"/>
          </w:tcPr>
          <w:p w14:paraId="109EE43D" w14:textId="77777777" w:rsidR="003C0721" w:rsidRPr="00EA7094" w:rsidRDefault="003C0721" w:rsidP="002257BE">
            <w:pPr>
              <w:spacing w:before="60" w:after="60" w:line="240" w:lineRule="exact"/>
              <w:jc w:val="center"/>
              <w:rPr>
                <w:rFonts w:ascii="Frutiger LT Std 45 Light" w:hAnsi="Frutiger LT Std 45 Light"/>
                <w:sz w:val="20"/>
              </w:rPr>
            </w:pPr>
          </w:p>
        </w:tc>
      </w:tr>
      <w:tr w:rsidR="003C0721" w:rsidRPr="00400AAA" w14:paraId="607D9656" w14:textId="77777777" w:rsidTr="002257BE">
        <w:trPr>
          <w:trHeight w:val="272"/>
        </w:trPr>
        <w:tc>
          <w:tcPr>
            <w:tcW w:w="5000" w:type="pct"/>
            <w:gridSpan w:val="3"/>
            <w:shd w:val="clear" w:color="auto" w:fill="99CCFF"/>
          </w:tcPr>
          <w:p w14:paraId="29524406" w14:textId="77777777" w:rsidR="003C0721" w:rsidRDefault="003C0721" w:rsidP="002257BE">
            <w:pPr>
              <w:spacing w:before="60" w:after="60"/>
              <w:jc w:val="left"/>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540860FC" w14:textId="77777777" w:rsidR="003C0721" w:rsidRPr="00DB1EAE" w:rsidRDefault="003C0721" w:rsidP="002257BE">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generic Role Profile</w:t>
            </w:r>
            <w:r w:rsidRPr="00DB1EAE">
              <w:rPr>
                <w:rFonts w:ascii="Frutiger LT Std 45 Light" w:hAnsi="Frutiger LT Std 45 Light" w:cs="Arial"/>
                <w:sz w:val="18"/>
                <w:szCs w:val="18"/>
                <w:lang w:eastAsia="en-GB"/>
              </w:rPr>
              <w:t>.</w:t>
            </w:r>
          </w:p>
        </w:tc>
      </w:tr>
      <w:tr w:rsidR="003C0721" w:rsidRPr="00C30F19" w14:paraId="6B415053" w14:textId="77777777" w:rsidTr="002257BE">
        <w:trPr>
          <w:trHeight w:val="1975"/>
        </w:trPr>
        <w:tc>
          <w:tcPr>
            <w:tcW w:w="5000" w:type="pct"/>
            <w:gridSpan w:val="3"/>
            <w:tcBorders>
              <w:bottom w:val="single" w:sz="4" w:space="0" w:color="auto"/>
            </w:tcBorders>
          </w:tcPr>
          <w:p w14:paraId="4CFD4592" w14:textId="77777777" w:rsidR="003C0721" w:rsidRPr="00C73A02" w:rsidRDefault="003C0721" w:rsidP="002257BE">
            <w:pPr>
              <w:tabs>
                <w:tab w:val="left" w:pos="0"/>
              </w:tabs>
              <w:suppressAutoHyphens/>
              <w:spacing w:before="60" w:after="60"/>
              <w:rPr>
                <w:rFonts w:ascii="Arial" w:hAnsi="Arial" w:cs="Arial"/>
                <w:sz w:val="20"/>
              </w:rPr>
            </w:pPr>
            <w:r w:rsidRPr="00C73A02">
              <w:rPr>
                <w:rFonts w:ascii="Arial" w:hAnsi="Arial" w:cs="Arial"/>
                <w:sz w:val="20"/>
              </w:rPr>
              <w:t xml:space="preserve">1. </w:t>
            </w:r>
            <w:r>
              <w:rPr>
                <w:rFonts w:ascii="Arial" w:hAnsi="Arial" w:cs="Arial"/>
                <w:sz w:val="20"/>
              </w:rPr>
              <w:t>Prepare and deliver</w:t>
            </w:r>
            <w:r w:rsidRPr="00C73A02">
              <w:rPr>
                <w:rFonts w:ascii="Arial" w:hAnsi="Arial" w:cs="Arial"/>
                <w:sz w:val="20"/>
              </w:rPr>
              <w:t xml:space="preserve"> teaching</w:t>
            </w:r>
            <w:r>
              <w:rPr>
                <w:rFonts w:ascii="Arial" w:hAnsi="Arial" w:cs="Arial"/>
                <w:sz w:val="20"/>
              </w:rPr>
              <w:t xml:space="preserve"> in electronics and/or audio programming</w:t>
            </w:r>
            <w:r w:rsidRPr="00C73A02">
              <w:rPr>
                <w:rFonts w:ascii="Arial" w:hAnsi="Arial" w:cs="Arial"/>
                <w:sz w:val="20"/>
              </w:rPr>
              <w:t>.</w:t>
            </w:r>
          </w:p>
          <w:p w14:paraId="2B62D432" w14:textId="77777777" w:rsidR="003C0721" w:rsidRPr="00C73A02" w:rsidRDefault="003C0721" w:rsidP="002257BE">
            <w:pPr>
              <w:tabs>
                <w:tab w:val="left" w:pos="0"/>
              </w:tabs>
              <w:suppressAutoHyphens/>
              <w:spacing w:before="60" w:after="60"/>
              <w:rPr>
                <w:rFonts w:ascii="Arial" w:hAnsi="Arial" w:cs="Arial"/>
                <w:sz w:val="20"/>
              </w:rPr>
            </w:pPr>
            <w:r w:rsidRPr="00C73A02">
              <w:rPr>
                <w:rFonts w:ascii="Arial" w:hAnsi="Arial" w:cs="Arial"/>
                <w:sz w:val="20"/>
              </w:rPr>
              <w:t xml:space="preserve">2. </w:t>
            </w:r>
            <w:r>
              <w:rPr>
                <w:rFonts w:ascii="Arial" w:hAnsi="Arial" w:cs="Arial"/>
                <w:sz w:val="20"/>
              </w:rPr>
              <w:t xml:space="preserve">Plan and conduct academic research, publish findings, and seek and attract </w:t>
            </w:r>
            <w:r w:rsidRPr="00C73A02">
              <w:rPr>
                <w:rFonts w:ascii="Arial" w:hAnsi="Arial" w:cs="Arial"/>
                <w:sz w:val="20"/>
              </w:rPr>
              <w:t>external research funding.</w:t>
            </w:r>
          </w:p>
          <w:p w14:paraId="09735A0F" w14:textId="77777777" w:rsidR="003C0721" w:rsidRPr="00C73A02" w:rsidRDefault="003C0721" w:rsidP="002257BE">
            <w:pPr>
              <w:tabs>
                <w:tab w:val="left" w:pos="0"/>
              </w:tabs>
              <w:suppressAutoHyphens/>
              <w:spacing w:before="60" w:after="60"/>
              <w:rPr>
                <w:rFonts w:ascii="Arial" w:hAnsi="Arial" w:cs="Arial"/>
                <w:sz w:val="20"/>
              </w:rPr>
            </w:pPr>
            <w:r w:rsidRPr="00C73A02">
              <w:rPr>
                <w:rFonts w:ascii="Arial" w:hAnsi="Arial" w:cs="Arial"/>
                <w:sz w:val="20"/>
              </w:rPr>
              <w:t xml:space="preserve">3. </w:t>
            </w:r>
            <w:r>
              <w:rPr>
                <w:rFonts w:ascii="Arial" w:hAnsi="Arial" w:cs="Arial"/>
                <w:sz w:val="20"/>
              </w:rPr>
              <w:t>Attend</w:t>
            </w:r>
            <w:r w:rsidRPr="00C73A02">
              <w:rPr>
                <w:rFonts w:ascii="Arial" w:hAnsi="Arial" w:cs="Arial"/>
                <w:sz w:val="20"/>
              </w:rPr>
              <w:t xml:space="preserve"> meetings, seminars and rela</w:t>
            </w:r>
            <w:r>
              <w:rPr>
                <w:rFonts w:ascii="Arial" w:hAnsi="Arial" w:cs="Arial"/>
                <w:sz w:val="20"/>
              </w:rPr>
              <w:t>ted activities and demonstrate</w:t>
            </w:r>
            <w:r w:rsidRPr="00C73A02">
              <w:rPr>
                <w:rFonts w:ascii="Arial" w:hAnsi="Arial" w:cs="Arial"/>
                <w:sz w:val="20"/>
              </w:rPr>
              <w:t xml:space="preserve"> academic leadership.</w:t>
            </w:r>
          </w:p>
          <w:p w14:paraId="2952A766" w14:textId="77777777" w:rsidR="003C0721" w:rsidRDefault="003C0721" w:rsidP="002257BE">
            <w:pPr>
              <w:tabs>
                <w:tab w:val="left" w:pos="0"/>
              </w:tabs>
              <w:suppressAutoHyphens/>
              <w:spacing w:before="60" w:after="60"/>
              <w:rPr>
                <w:rFonts w:ascii="Arial" w:hAnsi="Arial" w:cs="Arial"/>
                <w:sz w:val="20"/>
              </w:rPr>
            </w:pPr>
            <w:r w:rsidRPr="00C73A02">
              <w:rPr>
                <w:rFonts w:ascii="Arial" w:hAnsi="Arial" w:cs="Arial"/>
                <w:sz w:val="20"/>
              </w:rPr>
              <w:t xml:space="preserve">4. </w:t>
            </w:r>
            <w:r>
              <w:rPr>
                <w:rFonts w:ascii="Arial" w:hAnsi="Arial" w:cs="Arial"/>
                <w:sz w:val="20"/>
              </w:rPr>
              <w:t>C</w:t>
            </w:r>
            <w:r w:rsidRPr="00C73A02">
              <w:rPr>
                <w:rFonts w:ascii="Arial" w:hAnsi="Arial" w:cs="Arial"/>
                <w:sz w:val="20"/>
              </w:rPr>
              <w:t>arry out an administrative role (</w:t>
            </w:r>
            <w:proofErr w:type="gramStart"/>
            <w:r w:rsidRPr="00C73A02">
              <w:rPr>
                <w:rFonts w:ascii="Arial" w:hAnsi="Arial" w:cs="Arial"/>
                <w:sz w:val="20"/>
              </w:rPr>
              <w:t>e.g.</w:t>
            </w:r>
            <w:proofErr w:type="gramEnd"/>
            <w:r w:rsidRPr="00C73A02">
              <w:rPr>
                <w:rFonts w:ascii="Arial" w:hAnsi="Arial" w:cs="Arial"/>
                <w:sz w:val="20"/>
              </w:rPr>
              <w:t xml:space="preserve"> programme director, exams officer, admissions tutor</w:t>
            </w:r>
            <w:r>
              <w:rPr>
                <w:rFonts w:ascii="Arial" w:hAnsi="Arial" w:cs="Arial"/>
                <w:sz w:val="20"/>
              </w:rPr>
              <w:t>, website manager</w:t>
            </w:r>
            <w:r w:rsidRPr="00C73A02">
              <w:rPr>
                <w:rFonts w:ascii="Arial" w:hAnsi="Arial" w:cs="Arial"/>
                <w:sz w:val="20"/>
              </w:rPr>
              <w:t>).</w:t>
            </w:r>
          </w:p>
          <w:p w14:paraId="62ECC580" w14:textId="77777777" w:rsidR="003C0721" w:rsidRDefault="003C0721" w:rsidP="002257BE">
            <w:pPr>
              <w:tabs>
                <w:tab w:val="left" w:pos="0"/>
              </w:tabs>
              <w:suppressAutoHyphens/>
              <w:spacing w:before="60" w:after="60"/>
              <w:rPr>
                <w:rFonts w:ascii="Arial" w:hAnsi="Arial" w:cs="Arial"/>
                <w:sz w:val="20"/>
              </w:rPr>
            </w:pPr>
            <w:r>
              <w:rPr>
                <w:rFonts w:ascii="Arial" w:hAnsi="Arial" w:cs="Arial"/>
                <w:sz w:val="20"/>
              </w:rPr>
              <w:t xml:space="preserve">5. </w:t>
            </w:r>
            <w:r w:rsidRPr="003F5F56">
              <w:rPr>
                <w:rFonts w:ascii="Arial" w:hAnsi="Arial" w:cs="Arial"/>
                <w:sz w:val="20"/>
              </w:rPr>
              <w:t xml:space="preserve">Contribute to the general administration and recruitment activities of the </w:t>
            </w:r>
            <w:proofErr w:type="spellStart"/>
            <w:r>
              <w:rPr>
                <w:rFonts w:ascii="Arial" w:hAnsi="Arial" w:cs="Arial"/>
                <w:sz w:val="20"/>
              </w:rPr>
              <w:t>Tonmeister</w:t>
            </w:r>
            <w:proofErr w:type="spellEnd"/>
            <w:r>
              <w:rPr>
                <w:rFonts w:ascii="Arial" w:hAnsi="Arial" w:cs="Arial"/>
                <w:sz w:val="20"/>
              </w:rPr>
              <w:t xml:space="preserve"> </w:t>
            </w:r>
            <w:r>
              <w:rPr>
                <w:rFonts w:ascii="Arial" w:hAnsi="Arial" w:cs="Arial"/>
                <w:sz w:val="20"/>
              </w:rPr>
              <w:lastRenderedPageBreak/>
              <w:t>programme.</w:t>
            </w:r>
          </w:p>
          <w:p w14:paraId="3061AA59" w14:textId="77777777" w:rsidR="003C0721" w:rsidRPr="00C73A02" w:rsidRDefault="003C0721" w:rsidP="002257BE">
            <w:pPr>
              <w:tabs>
                <w:tab w:val="left" w:pos="0"/>
              </w:tabs>
              <w:suppressAutoHyphens/>
              <w:spacing w:before="60" w:after="60"/>
              <w:rPr>
                <w:rFonts w:ascii="Arial" w:hAnsi="Arial" w:cs="Arial"/>
                <w:sz w:val="20"/>
              </w:rPr>
            </w:pPr>
            <w:r>
              <w:rPr>
                <w:rFonts w:ascii="Arial" w:hAnsi="Arial" w:cs="Arial"/>
                <w:sz w:val="20"/>
              </w:rPr>
              <w:t>6. Support students through personal tutorials and supervision of dissertations and placements.</w:t>
            </w:r>
          </w:p>
          <w:p w14:paraId="2DD0F2EC" w14:textId="77777777" w:rsidR="003C0721" w:rsidRPr="00C73A02" w:rsidRDefault="003C0721" w:rsidP="002257BE">
            <w:pPr>
              <w:tabs>
                <w:tab w:val="left" w:pos="0"/>
              </w:tabs>
              <w:suppressAutoHyphens/>
              <w:spacing w:before="60" w:after="60"/>
              <w:rPr>
                <w:rFonts w:ascii="Arial" w:hAnsi="Arial" w:cs="Arial"/>
                <w:sz w:val="20"/>
              </w:rPr>
            </w:pPr>
            <w:r>
              <w:rPr>
                <w:rFonts w:ascii="Arial" w:hAnsi="Arial" w:cs="Arial"/>
                <w:sz w:val="20"/>
              </w:rPr>
              <w:t>7</w:t>
            </w:r>
            <w:r w:rsidRPr="00C73A02">
              <w:rPr>
                <w:rFonts w:ascii="Arial" w:hAnsi="Arial" w:cs="Arial"/>
                <w:sz w:val="20"/>
              </w:rPr>
              <w:t>. Recruit and supervise PhD students.</w:t>
            </w:r>
          </w:p>
          <w:p w14:paraId="4404125D" w14:textId="77777777" w:rsidR="003C0721" w:rsidRPr="00C30F19" w:rsidRDefault="003C0721" w:rsidP="002257BE">
            <w:pPr>
              <w:tabs>
                <w:tab w:val="left" w:pos="0"/>
              </w:tabs>
              <w:suppressAutoHyphens/>
              <w:spacing w:before="60" w:after="60"/>
              <w:rPr>
                <w:rFonts w:ascii="Frutiger LT Std 45 Light" w:hAnsi="Frutiger LT Std 45 Light"/>
                <w:sz w:val="20"/>
              </w:rPr>
            </w:pPr>
            <w:r w:rsidRPr="00C73A02">
              <w:rPr>
                <w:rFonts w:ascii="Arial" w:hAnsi="Arial" w:cs="Arial"/>
                <w:b/>
                <w:sz w:val="20"/>
              </w:rPr>
              <w:t>N.B. The above list is not exhaustive</w:t>
            </w:r>
            <w:r>
              <w:rPr>
                <w:rFonts w:ascii="Frutiger LT Std 45 Light" w:hAnsi="Frutiger LT Std 45 Light"/>
                <w:sz w:val="20"/>
              </w:rPr>
              <w:t>.</w:t>
            </w:r>
          </w:p>
        </w:tc>
      </w:tr>
    </w:tbl>
    <w:p w14:paraId="43B3787D" w14:textId="77777777" w:rsidR="003C0721" w:rsidRDefault="003C0721" w:rsidP="003C0721"/>
    <w:p w14:paraId="42325CA1" w14:textId="77777777" w:rsidR="003C0721" w:rsidRPr="007179DF" w:rsidRDefault="003C0721" w:rsidP="003C0721">
      <w:pPr>
        <w:rPr>
          <w:rFonts w:ascii="Arial" w:hAnsi="Arial"/>
          <w:sz w:val="22"/>
          <w:szCs w:val="22"/>
        </w:rPr>
      </w:pPr>
    </w:p>
    <w:p w14:paraId="6676B23D" w14:textId="77777777" w:rsidR="00322A9E" w:rsidRDefault="00322A9E" w:rsidP="00A314BC">
      <w:pPr>
        <w:pStyle w:val="Heading3"/>
        <w:rPr>
          <w:sz w:val="20"/>
        </w:rPr>
      </w:pPr>
    </w:p>
    <w:sectPr w:rsidR="00322A9E">
      <w:headerReference w:type="default" r:id="rId16"/>
      <w:footerReference w:type="default" r:id="rId17"/>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64E2" w14:textId="77777777" w:rsidR="00B948DD" w:rsidRDefault="00B948DD">
      <w:r>
        <w:separator/>
      </w:r>
    </w:p>
  </w:endnote>
  <w:endnote w:type="continuationSeparator" w:id="0">
    <w:p w14:paraId="51186EAF" w14:textId="77777777" w:rsidR="00B948DD" w:rsidRDefault="00B9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4FBC" w14:textId="1778263F" w:rsidR="00322A9E" w:rsidRDefault="008B2A57" w:rsidP="003E45E2">
    <w:pPr>
      <w:pStyle w:val="Footer"/>
      <w:jc w:val="right"/>
    </w:pPr>
    <w:fldSimple w:instr=" FILENAME ">
      <w:r w:rsidR="003C0721">
        <w:rPr>
          <w:noProof/>
        </w:rPr>
        <w:t>lecturer_b_0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CEA9" w14:textId="77777777" w:rsidR="00B948DD" w:rsidRDefault="00B948DD">
      <w:r>
        <w:separator/>
      </w:r>
    </w:p>
  </w:footnote>
  <w:footnote w:type="continuationSeparator" w:id="0">
    <w:p w14:paraId="0FEDE49C" w14:textId="77777777" w:rsidR="00B948DD" w:rsidRDefault="00B9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1C6B" w14:textId="77777777" w:rsidR="00322A9E" w:rsidRDefault="002B0557" w:rsidP="00BC68E4">
    <w:pPr>
      <w:pStyle w:val="Header"/>
      <w:ind w:left="0"/>
      <w:jc w:val="left"/>
    </w:pPr>
    <w:r>
      <w:rPr>
        <w:noProof/>
        <w:sz w:val="16"/>
        <w:lang w:eastAsia="en-GB"/>
      </w:rPr>
      <w:drawing>
        <wp:inline distT="0" distB="0" distL="0" distR="0" wp14:anchorId="65BFE58C" wp14:editId="0DD6142A">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1F77DBD6" w14:textId="77777777" w:rsidR="00322A9E" w:rsidRDefault="002B0557">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68D053BD" wp14:editId="1B297A9D">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0839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2151A3AA" wp14:editId="5400874D">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925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5439659A" w14:textId="77777777" w:rsidR="00322A9E" w:rsidRDefault="00322A9E">
    <w:pPr>
      <w:pStyle w:val="Header"/>
      <w:tabs>
        <w:tab w:val="clear" w:pos="4153"/>
        <w:tab w:val="clear" w:pos="8306"/>
        <w:tab w:val="right" w:pos="8931"/>
      </w:tabs>
      <w:ind w:left="0"/>
      <w:jc w:val="center"/>
    </w:pPr>
    <w:r>
      <w:rPr>
        <w:rFonts w:ascii="Helvetica 95 Black" w:hAnsi="Helvetica 95 Black"/>
        <w:kern w:val="28"/>
      </w:rPr>
      <w:t>Academic Role Profile</w:t>
    </w:r>
  </w:p>
  <w:p w14:paraId="38FB9C03" w14:textId="77777777" w:rsidR="00322A9E" w:rsidRDefault="0032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1036394638">
    <w:abstractNumId w:val="9"/>
  </w:num>
  <w:num w:numId="2" w16cid:durableId="1004551877">
    <w:abstractNumId w:val="0"/>
  </w:num>
  <w:num w:numId="3" w16cid:durableId="784428543">
    <w:abstractNumId w:val="10"/>
  </w:num>
  <w:num w:numId="4" w16cid:durableId="499851012">
    <w:abstractNumId w:val="1"/>
  </w:num>
  <w:num w:numId="5" w16cid:durableId="58213020">
    <w:abstractNumId w:val="14"/>
  </w:num>
  <w:num w:numId="6" w16cid:durableId="782380779">
    <w:abstractNumId w:val="2"/>
  </w:num>
  <w:num w:numId="7" w16cid:durableId="1442412489">
    <w:abstractNumId w:val="4"/>
  </w:num>
  <w:num w:numId="8" w16cid:durableId="1136530677">
    <w:abstractNumId w:val="5"/>
  </w:num>
  <w:num w:numId="9" w16cid:durableId="794181073">
    <w:abstractNumId w:val="12"/>
  </w:num>
  <w:num w:numId="10" w16cid:durableId="470055373">
    <w:abstractNumId w:val="6"/>
  </w:num>
  <w:num w:numId="11" w16cid:durableId="127935869">
    <w:abstractNumId w:val="16"/>
  </w:num>
  <w:num w:numId="12" w16cid:durableId="7831538">
    <w:abstractNumId w:val="18"/>
  </w:num>
  <w:num w:numId="13" w16cid:durableId="1445424807">
    <w:abstractNumId w:val="3"/>
  </w:num>
  <w:num w:numId="14" w16cid:durableId="1101877627">
    <w:abstractNumId w:val="17"/>
  </w:num>
  <w:num w:numId="15" w16cid:durableId="1028336009">
    <w:abstractNumId w:val="13"/>
  </w:num>
  <w:num w:numId="16" w16cid:durableId="817840645">
    <w:abstractNumId w:val="15"/>
  </w:num>
  <w:num w:numId="17" w16cid:durableId="708576313">
    <w:abstractNumId w:val="7"/>
  </w:num>
  <w:num w:numId="18" w16cid:durableId="812678251">
    <w:abstractNumId w:val="8"/>
  </w:num>
  <w:num w:numId="19" w16cid:durableId="2447305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01"/>
    <w:rsid w:val="000F2EAE"/>
    <w:rsid w:val="00104B45"/>
    <w:rsid w:val="001C5809"/>
    <w:rsid w:val="0020415A"/>
    <w:rsid w:val="002638C1"/>
    <w:rsid w:val="00270E72"/>
    <w:rsid w:val="002B0557"/>
    <w:rsid w:val="002B7AD4"/>
    <w:rsid w:val="00307D4F"/>
    <w:rsid w:val="00322A9E"/>
    <w:rsid w:val="003C0721"/>
    <w:rsid w:val="003C5001"/>
    <w:rsid w:val="003E45E2"/>
    <w:rsid w:val="0046795E"/>
    <w:rsid w:val="00473B77"/>
    <w:rsid w:val="004A6A55"/>
    <w:rsid w:val="00530BD9"/>
    <w:rsid w:val="00556376"/>
    <w:rsid w:val="005749F4"/>
    <w:rsid w:val="005A6D5D"/>
    <w:rsid w:val="005B049D"/>
    <w:rsid w:val="00610998"/>
    <w:rsid w:val="0062338D"/>
    <w:rsid w:val="0066513A"/>
    <w:rsid w:val="00674A14"/>
    <w:rsid w:val="006C3A1F"/>
    <w:rsid w:val="006D416F"/>
    <w:rsid w:val="007004A2"/>
    <w:rsid w:val="007268FD"/>
    <w:rsid w:val="007958B8"/>
    <w:rsid w:val="007C004E"/>
    <w:rsid w:val="007C3E39"/>
    <w:rsid w:val="008B2A57"/>
    <w:rsid w:val="008D6C9A"/>
    <w:rsid w:val="00976436"/>
    <w:rsid w:val="009768AB"/>
    <w:rsid w:val="00983679"/>
    <w:rsid w:val="009D2C78"/>
    <w:rsid w:val="00A314BC"/>
    <w:rsid w:val="00A56520"/>
    <w:rsid w:val="00A56A9C"/>
    <w:rsid w:val="00A71767"/>
    <w:rsid w:val="00A82063"/>
    <w:rsid w:val="00A85913"/>
    <w:rsid w:val="00B23467"/>
    <w:rsid w:val="00B82571"/>
    <w:rsid w:val="00B82694"/>
    <w:rsid w:val="00B948DD"/>
    <w:rsid w:val="00B9799B"/>
    <w:rsid w:val="00BC68E4"/>
    <w:rsid w:val="00BD487A"/>
    <w:rsid w:val="00C16985"/>
    <w:rsid w:val="00C67070"/>
    <w:rsid w:val="00D1414D"/>
    <w:rsid w:val="00D93F4B"/>
    <w:rsid w:val="00DB0EE7"/>
    <w:rsid w:val="00DC30EE"/>
    <w:rsid w:val="00DC7E19"/>
    <w:rsid w:val="00EA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21A120D1"/>
  <w15:docId w15:val="{FF62BC5F-1272-4C73-8BED-84557997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2B7AD4"/>
    <w:rPr>
      <w:rFonts w:ascii="Tahoma" w:hAnsi="Tahoma" w:cs="Tahoma"/>
      <w:sz w:val="16"/>
      <w:szCs w:val="16"/>
    </w:rPr>
  </w:style>
  <w:style w:type="character" w:styleId="CommentReference">
    <w:name w:val="annotation reference"/>
    <w:basedOn w:val="DefaultParagraphFont"/>
    <w:semiHidden/>
    <w:rsid w:val="003E45E2"/>
    <w:rPr>
      <w:sz w:val="16"/>
      <w:szCs w:val="16"/>
    </w:rPr>
  </w:style>
  <w:style w:type="paragraph" w:styleId="CommentText">
    <w:name w:val="annotation text"/>
    <w:basedOn w:val="Normal"/>
    <w:semiHidden/>
    <w:rsid w:val="003E45E2"/>
    <w:rPr>
      <w:sz w:val="20"/>
    </w:rPr>
  </w:style>
  <w:style w:type="paragraph" w:styleId="CommentSubject">
    <w:name w:val="annotation subject"/>
    <w:basedOn w:val="CommentText"/>
    <w:next w:val="CommentText"/>
    <w:semiHidden/>
    <w:rsid w:val="003E45E2"/>
    <w:rPr>
      <w:b/>
      <w:bCs/>
    </w:rPr>
  </w:style>
  <w:style w:type="character" w:styleId="Hyperlink">
    <w:name w:val="Hyperlink"/>
    <w:basedOn w:val="DefaultParagraphFont"/>
    <w:uiPriority w:val="99"/>
    <w:unhideWhenUsed/>
    <w:rsid w:val="003C0721"/>
    <w:rPr>
      <w:color w:val="0000FF" w:themeColor="hyperlink"/>
      <w:u w:val="single"/>
    </w:rPr>
  </w:style>
  <w:style w:type="paragraph" w:styleId="ListParagraph">
    <w:name w:val="List Paragraph"/>
    <w:basedOn w:val="Normal"/>
    <w:uiPriority w:val="34"/>
    <w:qFormat/>
    <w:rsid w:val="003C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undergraduate/music" TargetMode="External"/><Relationship Id="rId13" Type="http://schemas.openxmlformats.org/officeDocument/2006/relationships/hyperlink" Target="https://iosr.uk/projects/InHE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4dm.eecs.qmul.ac.uk/dmrn/" TargetMode="External"/><Relationship Id="rId12" Type="http://schemas.openxmlformats.org/officeDocument/2006/relationships/hyperlink" Target="http://www.surrey.ac.uk/cvs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ac.uk/postgraduate/film-animation-and-digital-arts-ma" TargetMode="External"/><Relationship Id="rId5" Type="http://schemas.openxmlformats.org/officeDocument/2006/relationships/footnotes" Target="footnotes.xml"/><Relationship Id="rId15" Type="http://schemas.openxmlformats.org/officeDocument/2006/relationships/hyperlink" Target="https://www.surrey.ac.uk/school-psychology" TargetMode="External"/><Relationship Id="rId10" Type="http://schemas.openxmlformats.org/officeDocument/2006/relationships/hyperlink" Target="https://www.surrey.ac.uk/undergraduate/film-production-and-broadcast-enginee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rrey.ac.uk/undergraduate/creative-music-technology" TargetMode="External"/><Relationship Id="rId14" Type="http://schemas.openxmlformats.org/officeDocument/2006/relationships/hyperlink" Target="https://www.scream-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Hamid, Donya (Human Resources)</cp:lastModifiedBy>
  <cp:revision>2</cp:revision>
  <cp:lastPrinted>2022-06-30T09:07:00Z</cp:lastPrinted>
  <dcterms:created xsi:type="dcterms:W3CDTF">2022-06-30T09:08:00Z</dcterms:created>
  <dcterms:modified xsi:type="dcterms:W3CDTF">2022-06-30T09:08:00Z</dcterms:modified>
</cp:coreProperties>
</file>