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0D4CBBF5" w14:textId="77777777">
        <w:tc>
          <w:tcPr>
            <w:tcW w:w="4154" w:type="dxa"/>
          </w:tcPr>
          <w:p w14:paraId="6B91419C"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3E8EF4A9" w14:textId="0E128149" w:rsidR="00414B75" w:rsidRDefault="00122D9F">
            <w:pPr>
              <w:spacing w:before="60" w:after="60"/>
              <w:jc w:val="left"/>
              <w:rPr>
                <w:rFonts w:ascii="Arial" w:hAnsi="Arial"/>
                <w:sz w:val="22"/>
              </w:rPr>
            </w:pPr>
            <w:r>
              <w:rPr>
                <w:rFonts w:ascii="Arial" w:hAnsi="Arial"/>
                <w:sz w:val="22"/>
              </w:rPr>
              <w:t>Research Fellow in Quantum Computing and Nuclear Physics</w:t>
            </w:r>
          </w:p>
        </w:tc>
      </w:tr>
    </w:tbl>
    <w:p w14:paraId="53D36132"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6F4B57E3" w14:textId="77777777">
        <w:tc>
          <w:tcPr>
            <w:tcW w:w="4154" w:type="dxa"/>
          </w:tcPr>
          <w:p w14:paraId="6F44A808"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37EF3830" w14:textId="73F244BB" w:rsidR="00414B75" w:rsidRDefault="00EE5EED">
            <w:pPr>
              <w:spacing w:before="60" w:after="60"/>
              <w:jc w:val="left"/>
              <w:rPr>
                <w:rFonts w:ascii="Arial" w:hAnsi="Arial"/>
                <w:sz w:val="22"/>
              </w:rPr>
            </w:pPr>
            <w:r>
              <w:rPr>
                <w:rFonts w:ascii="Arial" w:hAnsi="Arial"/>
                <w:sz w:val="22"/>
              </w:rPr>
              <w:t>Prof Paul Stevenson</w:t>
            </w:r>
          </w:p>
        </w:tc>
      </w:tr>
    </w:tbl>
    <w:p w14:paraId="38778020"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733EE05B" w14:textId="77777777">
        <w:tc>
          <w:tcPr>
            <w:tcW w:w="4154" w:type="dxa"/>
          </w:tcPr>
          <w:p w14:paraId="5B7B0B63"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1A70C4E9" w14:textId="77777777" w:rsidR="00414B75" w:rsidRDefault="00AB10C4">
            <w:pPr>
              <w:spacing w:before="60" w:after="60"/>
              <w:jc w:val="left"/>
              <w:rPr>
                <w:rFonts w:ascii="Arial" w:hAnsi="Arial"/>
                <w:sz w:val="22"/>
              </w:rPr>
            </w:pPr>
            <w:r>
              <w:rPr>
                <w:rFonts w:ascii="Arial" w:hAnsi="Arial"/>
                <w:sz w:val="22"/>
              </w:rPr>
              <w:t>Not applicable</w:t>
            </w:r>
          </w:p>
        </w:tc>
      </w:tr>
    </w:tbl>
    <w:p w14:paraId="4E31E85C"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40C014BB" w14:textId="77777777">
        <w:trPr>
          <w:cantSplit/>
          <w:trHeight w:val="431"/>
        </w:trPr>
        <w:tc>
          <w:tcPr>
            <w:tcW w:w="9103" w:type="dxa"/>
          </w:tcPr>
          <w:p w14:paraId="6BAC0170" w14:textId="77777777" w:rsidR="00414B75" w:rsidRDefault="00414B75">
            <w:pPr>
              <w:pStyle w:val="Heading3"/>
              <w:keepNext w:val="0"/>
              <w:spacing w:before="60" w:after="60"/>
              <w:rPr>
                <w:sz w:val="22"/>
              </w:rPr>
            </w:pPr>
            <w:r>
              <w:rPr>
                <w:sz w:val="22"/>
              </w:rPr>
              <w:t>Job Summary and Purpose:</w:t>
            </w:r>
          </w:p>
        </w:tc>
      </w:tr>
      <w:tr w:rsidR="00414B75" w14:paraId="1CD0A7AC" w14:textId="77777777">
        <w:trPr>
          <w:trHeight w:val="320"/>
        </w:trPr>
        <w:tc>
          <w:tcPr>
            <w:tcW w:w="9103" w:type="dxa"/>
          </w:tcPr>
          <w:p w14:paraId="23E82B44"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0BBD2E68"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59D24E3F" w14:textId="77777777">
        <w:trPr>
          <w:cantSplit/>
          <w:trHeight w:val="431"/>
        </w:trPr>
        <w:tc>
          <w:tcPr>
            <w:tcW w:w="9103" w:type="dxa"/>
          </w:tcPr>
          <w:p w14:paraId="73A9F2BE" w14:textId="77777777" w:rsidR="00414B75" w:rsidRDefault="00414B75">
            <w:pPr>
              <w:pStyle w:val="Heading3"/>
              <w:spacing w:before="60" w:after="60"/>
              <w:rPr>
                <w:sz w:val="22"/>
              </w:rPr>
            </w:pPr>
            <w:r>
              <w:rPr>
                <w:sz w:val="22"/>
              </w:rPr>
              <w:t>Main Responsibilities/Activities</w:t>
            </w:r>
          </w:p>
        </w:tc>
      </w:tr>
      <w:tr w:rsidR="00414B75" w14:paraId="7B028395" w14:textId="77777777">
        <w:trPr>
          <w:trHeight w:val="3698"/>
        </w:trPr>
        <w:tc>
          <w:tcPr>
            <w:tcW w:w="9103" w:type="dxa"/>
            <w:tcBorders>
              <w:bottom w:val="single" w:sz="4" w:space="0" w:color="auto"/>
            </w:tcBorders>
          </w:tcPr>
          <w:p w14:paraId="683B79C4" w14:textId="77777777" w:rsidR="00122D9F" w:rsidRDefault="00122D9F" w:rsidP="00122D9F">
            <w:pPr>
              <w:pStyle w:val="BodyText"/>
              <w:tabs>
                <w:tab w:val="left" w:pos="2232"/>
              </w:tabs>
              <w:rPr>
                <w:rFonts w:ascii="Arial" w:hAnsi="Arial"/>
                <w:b/>
                <w:sz w:val="22"/>
              </w:rPr>
            </w:pPr>
            <w:r w:rsidRPr="005671F3">
              <w:rPr>
                <w:rFonts w:ascii="Arial" w:hAnsi="Arial"/>
                <w:b/>
                <w:sz w:val="22"/>
              </w:rPr>
              <w:t>This information sheet should be read in conjunction with the accompanying generic Research Fellow (1A) Role Profile and will be used for shortlisting processes.  More specifically the post holder will be expected to:</w:t>
            </w:r>
          </w:p>
          <w:p w14:paraId="12FF7532" w14:textId="77777777" w:rsidR="00122D9F" w:rsidRDefault="00122D9F" w:rsidP="00EC3573">
            <w:pPr>
              <w:spacing w:before="60" w:after="60"/>
              <w:rPr>
                <w:rFonts w:ascii="Arial" w:hAnsi="Arial" w:cs="Arial"/>
                <w:sz w:val="22"/>
                <w:szCs w:val="22"/>
              </w:rPr>
            </w:pPr>
          </w:p>
          <w:p w14:paraId="61EC83FE" w14:textId="77777777" w:rsidR="00122D9F" w:rsidRDefault="00122D9F" w:rsidP="00EC3573">
            <w:pPr>
              <w:tabs>
                <w:tab w:val="left" w:pos="0"/>
              </w:tabs>
              <w:suppressAutoHyphens/>
              <w:spacing w:before="60" w:after="60"/>
              <w:rPr>
                <w:rFonts w:ascii="Arial" w:hAnsi="Arial" w:cs="Arial"/>
                <w:sz w:val="22"/>
                <w:szCs w:val="22"/>
              </w:rPr>
            </w:pPr>
            <w:r>
              <w:rPr>
                <w:rFonts w:ascii="Arial" w:hAnsi="Arial" w:cs="Arial"/>
                <w:sz w:val="22"/>
                <w:szCs w:val="22"/>
              </w:rPr>
              <w:t xml:space="preserve">The post holder will join research activity in the joint areas of theoretical nuclear physics and quantum computing.  The role will involve developing quantum computing algorithms to solve quantum-many body problems and to implement them on real and simulated quantum computers. Related methods concentrating on either nuclear physics or quantum computing alone may also be developed as appropriate, and generic methods applicable to many-body systems in general may be studied, though the principal goal of the project is in targeting nuclear systems. </w:t>
            </w:r>
          </w:p>
          <w:p w14:paraId="3F55D216" w14:textId="77777777" w:rsidR="00122D9F" w:rsidRDefault="00122D9F" w:rsidP="00EC3573">
            <w:pPr>
              <w:tabs>
                <w:tab w:val="left" w:pos="0"/>
              </w:tabs>
              <w:suppressAutoHyphens/>
              <w:spacing w:before="60" w:after="60"/>
              <w:rPr>
                <w:rFonts w:ascii="Arial" w:hAnsi="Arial" w:cs="Arial"/>
                <w:sz w:val="22"/>
                <w:szCs w:val="22"/>
              </w:rPr>
            </w:pPr>
          </w:p>
          <w:p w14:paraId="3F340833" w14:textId="3AA81413" w:rsidR="00122D9F" w:rsidRDefault="00122D9F" w:rsidP="00EC3573">
            <w:pPr>
              <w:tabs>
                <w:tab w:val="left" w:pos="0"/>
              </w:tabs>
              <w:suppressAutoHyphens/>
              <w:spacing w:before="60" w:after="60"/>
              <w:rPr>
                <w:rFonts w:ascii="Arial" w:hAnsi="Arial" w:cs="Arial"/>
                <w:sz w:val="22"/>
                <w:szCs w:val="22"/>
              </w:rPr>
            </w:pPr>
            <w:r>
              <w:rPr>
                <w:rFonts w:ascii="Arial" w:hAnsi="Arial" w:cs="Arial"/>
                <w:sz w:val="22"/>
                <w:szCs w:val="22"/>
              </w:rPr>
              <w:t xml:space="preserve">The results of the research will be turned into suitable outputs by the post-holder in collaboration with other project </w:t>
            </w:r>
            <w:proofErr w:type="gramStart"/>
            <w:r>
              <w:rPr>
                <w:rFonts w:ascii="Arial" w:hAnsi="Arial" w:cs="Arial"/>
                <w:sz w:val="22"/>
                <w:szCs w:val="22"/>
              </w:rPr>
              <w:t>investigators;  such</w:t>
            </w:r>
            <w:proofErr w:type="gramEnd"/>
            <w:r>
              <w:rPr>
                <w:rFonts w:ascii="Arial" w:hAnsi="Arial" w:cs="Arial"/>
                <w:sz w:val="22"/>
                <w:szCs w:val="22"/>
              </w:rPr>
              <w:t xml:space="preserve"> outputs can include scientific publications, presentations at academic conference, reports to funders, and material aimed at a general audience. </w:t>
            </w:r>
          </w:p>
          <w:p w14:paraId="51671256" w14:textId="77777777" w:rsidR="00122D9F" w:rsidRDefault="00122D9F" w:rsidP="00EC3573">
            <w:pPr>
              <w:tabs>
                <w:tab w:val="left" w:pos="0"/>
              </w:tabs>
              <w:suppressAutoHyphens/>
              <w:spacing w:before="60" w:after="60"/>
              <w:rPr>
                <w:rFonts w:ascii="Arial" w:hAnsi="Arial" w:cs="Arial"/>
                <w:sz w:val="22"/>
                <w:szCs w:val="22"/>
              </w:rPr>
            </w:pPr>
          </w:p>
          <w:p w14:paraId="194EF6F9" w14:textId="77777777" w:rsidR="00122D9F" w:rsidRDefault="00122D9F" w:rsidP="00EC3573">
            <w:pPr>
              <w:tabs>
                <w:tab w:val="left" w:pos="0"/>
              </w:tabs>
              <w:suppressAutoHyphens/>
              <w:spacing w:before="60" w:after="60"/>
              <w:rPr>
                <w:rFonts w:ascii="Arial" w:hAnsi="Arial" w:cs="Arial"/>
                <w:sz w:val="22"/>
                <w:szCs w:val="22"/>
              </w:rPr>
            </w:pPr>
            <w:r>
              <w:rPr>
                <w:rFonts w:ascii="Arial" w:hAnsi="Arial" w:cs="Arial"/>
                <w:sz w:val="22"/>
                <w:szCs w:val="22"/>
              </w:rPr>
              <w:t>The post-holder will join a research group in which they are expected to contribute to group discussions with other staff members and PhD students on general research problems, sharing awareness of recent literature and enabling a positive work environment for all staff and students in the group.</w:t>
            </w:r>
          </w:p>
          <w:p w14:paraId="30F72862" w14:textId="77777777" w:rsidR="00114ADF" w:rsidRDefault="00114ADF" w:rsidP="00EC3573">
            <w:pPr>
              <w:tabs>
                <w:tab w:val="left" w:pos="0"/>
              </w:tabs>
              <w:suppressAutoHyphens/>
              <w:spacing w:before="60" w:after="60"/>
              <w:rPr>
                <w:rFonts w:ascii="Arial" w:hAnsi="Arial" w:cs="Arial"/>
                <w:sz w:val="22"/>
                <w:szCs w:val="22"/>
              </w:rPr>
            </w:pPr>
          </w:p>
          <w:p w14:paraId="4DD9E469" w14:textId="0FE018B6" w:rsidR="00114ADF" w:rsidRDefault="00114ADF" w:rsidP="00EC3573">
            <w:pPr>
              <w:tabs>
                <w:tab w:val="left" w:pos="0"/>
              </w:tabs>
              <w:suppressAutoHyphens/>
              <w:spacing w:before="60" w:after="60"/>
              <w:rPr>
                <w:rFonts w:ascii="Arial" w:hAnsi="Arial" w:cs="Arial"/>
                <w:sz w:val="22"/>
                <w:szCs w:val="22"/>
              </w:rPr>
            </w:pPr>
            <w:r>
              <w:rPr>
                <w:rFonts w:ascii="Arial" w:hAnsi="Arial" w:cs="Arial"/>
                <w:sz w:val="22"/>
                <w:szCs w:val="22"/>
              </w:rPr>
              <w:t xml:space="preserve">The role will include the ability to continue existing project, including with external collaborators and to instigate such collaboration in a well-managed manner together with the main project goals. </w:t>
            </w:r>
          </w:p>
          <w:p w14:paraId="576C90F9" w14:textId="0FA81B63" w:rsidR="00122D9F" w:rsidRPr="00122D9F" w:rsidRDefault="00122D9F" w:rsidP="00EC3573">
            <w:pPr>
              <w:tabs>
                <w:tab w:val="left" w:pos="0"/>
              </w:tabs>
              <w:suppressAutoHyphens/>
              <w:spacing w:before="60" w:after="60"/>
              <w:rPr>
                <w:rFonts w:ascii="Arial" w:hAnsi="Arial" w:cs="Arial"/>
                <w:sz w:val="22"/>
                <w:szCs w:val="22"/>
              </w:rPr>
            </w:pPr>
          </w:p>
        </w:tc>
      </w:tr>
    </w:tbl>
    <w:p w14:paraId="2A7EF73F" w14:textId="77777777" w:rsidR="00174D8D" w:rsidRDefault="00174D8D">
      <w:pPr>
        <w:spacing w:after="0" w:line="240" w:lineRule="exact"/>
        <w:rPr>
          <w:b/>
          <w:sz w:val="22"/>
        </w:rPr>
      </w:pPr>
    </w:p>
    <w:p w14:paraId="63DFF923"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2E83E048" w14:textId="77777777">
        <w:trPr>
          <w:cantSplit/>
          <w:trHeight w:val="368"/>
        </w:trPr>
        <w:tc>
          <w:tcPr>
            <w:tcW w:w="9103" w:type="dxa"/>
            <w:tcBorders>
              <w:bottom w:val="single" w:sz="4" w:space="0" w:color="auto"/>
            </w:tcBorders>
          </w:tcPr>
          <w:p w14:paraId="226597F9"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5D5E9D9C" w14:textId="77777777">
        <w:trPr>
          <w:cantSplit/>
          <w:trHeight w:val="1051"/>
        </w:trPr>
        <w:tc>
          <w:tcPr>
            <w:tcW w:w="9103" w:type="dxa"/>
            <w:tcBorders>
              <w:bottom w:val="single" w:sz="4" w:space="0" w:color="auto"/>
            </w:tcBorders>
          </w:tcPr>
          <w:p w14:paraId="4B5B82C5" w14:textId="77777777" w:rsidR="00122D9F" w:rsidRPr="008953A3" w:rsidRDefault="00122D9F" w:rsidP="00122D9F">
            <w:pPr>
              <w:spacing w:after="0"/>
              <w:rPr>
                <w:rFonts w:ascii="Arial" w:hAnsi="Arial" w:cs="Arial"/>
                <w:b/>
                <w:sz w:val="22"/>
                <w:szCs w:val="22"/>
              </w:rPr>
            </w:pPr>
            <w:r w:rsidRPr="005671F3">
              <w:rPr>
                <w:rFonts w:ascii="Arial" w:hAnsi="Arial" w:cs="Arial"/>
                <w:b/>
                <w:sz w:val="22"/>
                <w:szCs w:val="22"/>
              </w:rPr>
              <w:t>In addition to the criteria outlined in the accompanying generic Research Fellow (1A) Role Profile, the post holder should have (E = Essential; D = Desirable):</w:t>
            </w:r>
          </w:p>
          <w:p w14:paraId="74205AF3" w14:textId="77777777" w:rsidR="00122D9F" w:rsidRDefault="00122D9F">
            <w:pPr>
              <w:spacing w:before="60" w:after="60"/>
            </w:pPr>
          </w:p>
          <w:p w14:paraId="68475170" w14:textId="77777777" w:rsidR="00414B75" w:rsidRDefault="00122D9F">
            <w:pPr>
              <w:spacing w:before="60" w:after="60"/>
              <w:rPr>
                <w:rFonts w:ascii="Arial" w:hAnsi="Arial" w:cs="Arial"/>
                <w:sz w:val="22"/>
                <w:szCs w:val="22"/>
              </w:rPr>
            </w:pPr>
            <w:r>
              <w:rPr>
                <w:rFonts w:ascii="Arial" w:hAnsi="Arial" w:cs="Arial"/>
                <w:sz w:val="22"/>
                <w:szCs w:val="22"/>
              </w:rPr>
              <w:t xml:space="preserve">A doctoral degree in physics, mathematics, computer science, or a </w:t>
            </w:r>
            <w:proofErr w:type="gramStart"/>
            <w:r>
              <w:rPr>
                <w:rFonts w:ascii="Arial" w:hAnsi="Arial" w:cs="Arial"/>
                <w:sz w:val="22"/>
                <w:szCs w:val="22"/>
              </w:rPr>
              <w:t>closely-related</w:t>
            </w:r>
            <w:proofErr w:type="gramEnd"/>
            <w:r>
              <w:rPr>
                <w:rFonts w:ascii="Arial" w:hAnsi="Arial" w:cs="Arial"/>
                <w:sz w:val="22"/>
                <w:szCs w:val="22"/>
              </w:rPr>
              <w:t xml:space="preserve"> discipline, or be soon to obtain such a degree (E)</w:t>
            </w:r>
          </w:p>
          <w:p w14:paraId="55CFC542" w14:textId="77777777" w:rsidR="00122D9F" w:rsidRDefault="00122D9F">
            <w:pPr>
              <w:spacing w:before="60" w:after="60"/>
              <w:rPr>
                <w:rFonts w:ascii="Arial" w:hAnsi="Arial" w:cs="Arial"/>
                <w:sz w:val="22"/>
                <w:szCs w:val="22"/>
              </w:rPr>
            </w:pPr>
          </w:p>
          <w:p w14:paraId="18648DB1" w14:textId="77777777" w:rsidR="00122D9F" w:rsidRDefault="00122D9F">
            <w:pPr>
              <w:spacing w:before="60" w:after="60"/>
              <w:rPr>
                <w:rFonts w:ascii="Arial" w:hAnsi="Arial" w:cs="Arial"/>
                <w:sz w:val="22"/>
                <w:szCs w:val="22"/>
              </w:rPr>
            </w:pPr>
            <w:r>
              <w:rPr>
                <w:rFonts w:ascii="Arial" w:hAnsi="Arial" w:cs="Arial"/>
                <w:sz w:val="22"/>
                <w:szCs w:val="22"/>
              </w:rPr>
              <w:t xml:space="preserve">Experience in </w:t>
            </w:r>
            <w:r w:rsidR="00054AD8">
              <w:rPr>
                <w:rFonts w:ascii="Arial" w:hAnsi="Arial" w:cs="Arial"/>
                <w:sz w:val="22"/>
                <w:szCs w:val="22"/>
              </w:rPr>
              <w:t>computer programming for solving scientific or mathematical problems (E)</w:t>
            </w:r>
          </w:p>
          <w:p w14:paraId="57D8C545" w14:textId="77777777" w:rsidR="00054AD8" w:rsidRDefault="00054AD8">
            <w:pPr>
              <w:spacing w:before="60" w:after="60"/>
              <w:rPr>
                <w:rFonts w:ascii="Arial" w:hAnsi="Arial" w:cs="Arial"/>
                <w:sz w:val="22"/>
                <w:szCs w:val="22"/>
              </w:rPr>
            </w:pPr>
          </w:p>
          <w:p w14:paraId="69254667" w14:textId="77777777" w:rsidR="00054AD8" w:rsidRDefault="00054AD8">
            <w:pPr>
              <w:spacing w:before="60" w:after="60"/>
              <w:rPr>
                <w:rFonts w:ascii="Arial" w:hAnsi="Arial" w:cs="Arial"/>
                <w:sz w:val="22"/>
                <w:szCs w:val="22"/>
              </w:rPr>
            </w:pPr>
            <w:r>
              <w:rPr>
                <w:rFonts w:ascii="Arial" w:hAnsi="Arial" w:cs="Arial"/>
                <w:sz w:val="22"/>
                <w:szCs w:val="22"/>
              </w:rPr>
              <w:t>The ability to communicate in the form of scientific writing and in oral presentation (E)</w:t>
            </w:r>
          </w:p>
          <w:p w14:paraId="78D0FAD8" w14:textId="77777777" w:rsidR="00054AD8" w:rsidRDefault="00054AD8">
            <w:pPr>
              <w:spacing w:before="60" w:after="60"/>
              <w:rPr>
                <w:rFonts w:ascii="Arial" w:hAnsi="Arial" w:cs="Arial"/>
                <w:sz w:val="22"/>
                <w:szCs w:val="22"/>
              </w:rPr>
            </w:pPr>
          </w:p>
          <w:p w14:paraId="6FB68B4B" w14:textId="77777777" w:rsidR="00054AD8" w:rsidRDefault="00054AD8">
            <w:pPr>
              <w:spacing w:before="60" w:after="60"/>
              <w:rPr>
                <w:rFonts w:ascii="Arial" w:hAnsi="Arial" w:cs="Arial"/>
                <w:sz w:val="22"/>
                <w:szCs w:val="22"/>
              </w:rPr>
            </w:pPr>
            <w:r>
              <w:rPr>
                <w:rFonts w:ascii="Arial" w:hAnsi="Arial" w:cs="Arial"/>
                <w:sz w:val="22"/>
                <w:szCs w:val="22"/>
              </w:rPr>
              <w:t>Experience in and knowledge of areas of nuclear physics of current research interest (D)</w:t>
            </w:r>
          </w:p>
          <w:p w14:paraId="3CB2B087" w14:textId="77777777" w:rsidR="00054AD8" w:rsidRDefault="00054AD8">
            <w:pPr>
              <w:spacing w:before="60" w:after="60"/>
              <w:rPr>
                <w:rFonts w:ascii="Arial" w:hAnsi="Arial" w:cs="Arial"/>
                <w:sz w:val="22"/>
                <w:szCs w:val="22"/>
              </w:rPr>
            </w:pPr>
          </w:p>
          <w:p w14:paraId="3A808E36" w14:textId="77777777" w:rsidR="00054AD8" w:rsidRDefault="00054AD8">
            <w:pPr>
              <w:spacing w:before="60" w:after="60"/>
              <w:rPr>
                <w:rFonts w:ascii="Arial" w:hAnsi="Arial" w:cs="Arial"/>
                <w:sz w:val="22"/>
                <w:szCs w:val="22"/>
              </w:rPr>
            </w:pPr>
            <w:r>
              <w:rPr>
                <w:rFonts w:ascii="Arial" w:hAnsi="Arial" w:cs="Arial"/>
                <w:sz w:val="22"/>
                <w:szCs w:val="22"/>
              </w:rPr>
              <w:t>Experience in and knowledge of areas of quantum computing of current research interest (D)</w:t>
            </w:r>
          </w:p>
          <w:p w14:paraId="57D51EB5" w14:textId="77777777" w:rsidR="00054AD8" w:rsidRDefault="00054AD8">
            <w:pPr>
              <w:spacing w:before="60" w:after="60"/>
              <w:rPr>
                <w:rFonts w:ascii="Arial" w:hAnsi="Arial" w:cs="Arial"/>
                <w:sz w:val="22"/>
                <w:szCs w:val="22"/>
              </w:rPr>
            </w:pPr>
          </w:p>
          <w:p w14:paraId="7345F1EA" w14:textId="61AE32EC" w:rsidR="00054AD8" w:rsidRDefault="00054AD8">
            <w:pPr>
              <w:spacing w:before="60" w:after="60"/>
              <w:rPr>
                <w:sz w:val="20"/>
              </w:rPr>
            </w:pPr>
            <w:r>
              <w:rPr>
                <w:rFonts w:ascii="Arial" w:hAnsi="Arial" w:cs="Arial"/>
                <w:sz w:val="22"/>
                <w:szCs w:val="22"/>
              </w:rPr>
              <w:t>Good organisational skills and a demonstrable ability to work in a team (D)</w:t>
            </w:r>
          </w:p>
        </w:tc>
      </w:tr>
    </w:tbl>
    <w:p w14:paraId="11D15067"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57066AEC" w14:textId="77777777">
        <w:trPr>
          <w:cantSplit/>
          <w:trHeight w:val="386"/>
        </w:trPr>
        <w:tc>
          <w:tcPr>
            <w:tcW w:w="9103" w:type="dxa"/>
            <w:tcBorders>
              <w:bottom w:val="single" w:sz="4" w:space="0" w:color="auto"/>
            </w:tcBorders>
          </w:tcPr>
          <w:p w14:paraId="26063405"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4C46D51D" w14:textId="77777777">
        <w:trPr>
          <w:cantSplit/>
          <w:trHeight w:val="890"/>
        </w:trPr>
        <w:tc>
          <w:tcPr>
            <w:tcW w:w="9103" w:type="dxa"/>
            <w:tcBorders>
              <w:bottom w:val="single" w:sz="4" w:space="0" w:color="auto"/>
            </w:tcBorders>
          </w:tcPr>
          <w:p w14:paraId="2C40C809" w14:textId="39019C05" w:rsidR="00414B75" w:rsidRDefault="00414B75">
            <w:pPr>
              <w:pStyle w:val="Heading3"/>
              <w:spacing w:before="60" w:after="60"/>
              <w:rPr>
                <w:b w:val="0"/>
                <w:sz w:val="22"/>
              </w:rPr>
            </w:pPr>
          </w:p>
        </w:tc>
      </w:tr>
    </w:tbl>
    <w:p w14:paraId="546A9D30"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0EF852EE" w14:textId="77777777">
        <w:trPr>
          <w:cantSplit/>
          <w:trHeight w:val="395"/>
        </w:trPr>
        <w:tc>
          <w:tcPr>
            <w:tcW w:w="9103" w:type="dxa"/>
            <w:tcBorders>
              <w:bottom w:val="single" w:sz="4" w:space="0" w:color="auto"/>
            </w:tcBorders>
          </w:tcPr>
          <w:p w14:paraId="191D2A9C"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6CF07569" w14:textId="77777777">
        <w:trPr>
          <w:cantSplit/>
          <w:trHeight w:val="567"/>
        </w:trPr>
        <w:tc>
          <w:tcPr>
            <w:tcW w:w="9103" w:type="dxa"/>
            <w:tcBorders>
              <w:bottom w:val="single" w:sz="4" w:space="0" w:color="auto"/>
            </w:tcBorders>
          </w:tcPr>
          <w:p w14:paraId="67922709" w14:textId="436AAD5D" w:rsidR="00414B75" w:rsidRDefault="00114ADF">
            <w:pPr>
              <w:keepNext/>
              <w:spacing w:before="60" w:after="60"/>
              <w:rPr>
                <w:rFonts w:ascii="Arial" w:hAnsi="Arial"/>
              </w:rPr>
            </w:pPr>
            <w:r>
              <w:rPr>
                <w:rFonts w:ascii="Arial" w:hAnsi="Arial"/>
              </w:rPr>
              <w:t>Willingness to undertake occasional travel for conferences or collaboration meetings</w:t>
            </w:r>
          </w:p>
        </w:tc>
      </w:tr>
    </w:tbl>
    <w:p w14:paraId="5FD5219F" w14:textId="77777777" w:rsidR="00414B75" w:rsidRDefault="00414B75">
      <w:pPr>
        <w:spacing w:after="0"/>
        <w:rPr>
          <w:b/>
        </w:rPr>
      </w:pPr>
    </w:p>
    <w:p w14:paraId="0E77C0EF" w14:textId="77777777" w:rsidR="009F4DC0" w:rsidRPr="007179DF" w:rsidRDefault="009F4DC0" w:rsidP="009F4DC0">
      <w:pPr>
        <w:pStyle w:val="Heading3"/>
        <w:rPr>
          <w:sz w:val="22"/>
          <w:szCs w:val="22"/>
        </w:rPr>
      </w:pPr>
      <w:r w:rsidRPr="007179DF">
        <w:rPr>
          <w:sz w:val="22"/>
          <w:szCs w:val="22"/>
        </w:rPr>
        <w:t xml:space="preserve">All staff are expected to: </w:t>
      </w:r>
    </w:p>
    <w:p w14:paraId="23314115"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Positively support equality of opportunity and equity of treatment to colleagues and students in accordance with the University of Surrey Equal Opportunities policy.</w:t>
      </w:r>
    </w:p>
    <w:p w14:paraId="339A7535"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478F3D08"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5D254062" w14:textId="77777777" w:rsidR="009F4DC0" w:rsidRDefault="009F4DC0" w:rsidP="009F4DC0">
      <w:pPr>
        <w:numPr>
          <w:ilvl w:val="0"/>
          <w:numId w:val="17"/>
        </w:numPr>
        <w:rPr>
          <w:rFonts w:ascii="Arial" w:hAnsi="Arial"/>
          <w:sz w:val="22"/>
          <w:szCs w:val="22"/>
        </w:rPr>
      </w:pPr>
      <w:r w:rsidRPr="007179DF">
        <w:rPr>
          <w:rFonts w:ascii="Arial" w:hAnsi="Arial"/>
          <w:sz w:val="22"/>
          <w:szCs w:val="22"/>
        </w:rPr>
        <w:t>Following local codes of safe working practices and the University of Surrey Health and Safety Policy</w:t>
      </w:r>
    </w:p>
    <w:p w14:paraId="7923DFB1"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70497F4F" w14:textId="77777777" w:rsidR="00414B75" w:rsidRDefault="00414B75">
      <w:pPr>
        <w:rPr>
          <w:rFonts w:ascii="Arial" w:hAnsi="Arial"/>
          <w:sz w:val="20"/>
        </w:rPr>
      </w:pPr>
      <w:r>
        <w:rPr>
          <w:b/>
          <w:sz w:val="22"/>
        </w:rPr>
        <w:lastRenderedPageBreak/>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sectPr w:rsidR="00414B75">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8A09F" w14:textId="77777777" w:rsidR="00AA2F26" w:rsidRDefault="00AA2F26">
      <w:r>
        <w:separator/>
      </w:r>
    </w:p>
  </w:endnote>
  <w:endnote w:type="continuationSeparator" w:id="0">
    <w:p w14:paraId="78D8E53A" w14:textId="77777777" w:rsidR="00AA2F26" w:rsidRDefault="00AA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95 Black">
    <w:altName w:val="Vrinda"/>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G Time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7170" w14:textId="77777777" w:rsidR="00414B75" w:rsidRDefault="00AB10C4" w:rsidP="00766BED">
    <w:pPr>
      <w:pStyle w:val="Footer"/>
      <w:jc w:val="right"/>
    </w:pPr>
    <w:r>
      <w:fldChar w:fldCharType="begin"/>
    </w:r>
    <w:r>
      <w:instrText xml:space="preserve"> FILENAME </w:instrText>
    </w:r>
    <w:r>
      <w:fldChar w:fldCharType="separate"/>
    </w:r>
    <w:r>
      <w:rPr>
        <w:noProof/>
      </w:rPr>
      <w:t xml:space="preserve">Research </w:t>
    </w:r>
    <w:r w:rsidR="0036349D">
      <w:rPr>
        <w:noProof/>
      </w:rPr>
      <w:t>Fellow</w:t>
    </w:r>
    <w:r>
      <w:rPr>
        <w:noProof/>
      </w:rPr>
      <w:fldChar w:fldCharType="end"/>
    </w:r>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C01C5" w14:textId="77777777" w:rsidR="00AA2F26" w:rsidRDefault="00AA2F26">
      <w:r>
        <w:separator/>
      </w:r>
    </w:p>
  </w:footnote>
  <w:footnote w:type="continuationSeparator" w:id="0">
    <w:p w14:paraId="04B6CC3B" w14:textId="77777777" w:rsidR="00AA2F26" w:rsidRDefault="00AA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8D2E" w14:textId="77777777" w:rsidR="00414B75" w:rsidRDefault="0006647C" w:rsidP="00174D8D">
    <w:pPr>
      <w:pStyle w:val="Header"/>
      <w:ind w:left="0"/>
      <w:jc w:val="left"/>
    </w:pPr>
    <w:r>
      <w:rPr>
        <w:noProof/>
        <w:sz w:val="16"/>
        <w:lang w:eastAsia="en-GB"/>
      </w:rPr>
      <w:drawing>
        <wp:inline distT="0" distB="0" distL="0" distR="0" wp14:anchorId="26EE3C39" wp14:editId="1C892456">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0DC42855"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5443B19C" wp14:editId="44019A9E">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0C957D49" wp14:editId="5DF423D9">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394BF9DB"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32BD0A25" w14:textId="4D4BE579" w:rsidR="00414B75" w:rsidRDefault="00122D9F">
    <w:pPr>
      <w:pStyle w:val="Header"/>
    </w:pPr>
    <w:r>
      <w:tab/>
      <w:t>ADDENDUM</w:t>
    </w:r>
  </w:p>
  <w:p w14:paraId="204B3752" w14:textId="77777777" w:rsidR="00122D9F" w:rsidRDefault="00122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855027854">
    <w:abstractNumId w:val="8"/>
  </w:num>
  <w:num w:numId="2" w16cid:durableId="1806728959">
    <w:abstractNumId w:val="0"/>
  </w:num>
  <w:num w:numId="3" w16cid:durableId="884830455">
    <w:abstractNumId w:val="9"/>
  </w:num>
  <w:num w:numId="4" w16cid:durableId="463817102">
    <w:abstractNumId w:val="1"/>
  </w:num>
  <w:num w:numId="5" w16cid:durableId="2095861520">
    <w:abstractNumId w:val="13"/>
  </w:num>
  <w:num w:numId="6" w16cid:durableId="1093623344">
    <w:abstractNumId w:val="2"/>
  </w:num>
  <w:num w:numId="7" w16cid:durableId="36007457">
    <w:abstractNumId w:val="4"/>
  </w:num>
  <w:num w:numId="8" w16cid:durableId="1728920947">
    <w:abstractNumId w:val="5"/>
  </w:num>
  <w:num w:numId="9" w16cid:durableId="612708190">
    <w:abstractNumId w:val="11"/>
  </w:num>
  <w:num w:numId="10" w16cid:durableId="1163160408">
    <w:abstractNumId w:val="6"/>
  </w:num>
  <w:num w:numId="11" w16cid:durableId="30496807">
    <w:abstractNumId w:val="15"/>
  </w:num>
  <w:num w:numId="12" w16cid:durableId="383405719">
    <w:abstractNumId w:val="17"/>
  </w:num>
  <w:num w:numId="13" w16cid:durableId="730076473">
    <w:abstractNumId w:val="3"/>
  </w:num>
  <w:num w:numId="14" w16cid:durableId="804783777">
    <w:abstractNumId w:val="16"/>
  </w:num>
  <w:num w:numId="15" w16cid:durableId="783111121">
    <w:abstractNumId w:val="12"/>
  </w:num>
  <w:num w:numId="16" w16cid:durableId="1183398626">
    <w:abstractNumId w:val="14"/>
  </w:num>
  <w:num w:numId="17" w16cid:durableId="539781846">
    <w:abstractNumId w:val="7"/>
  </w:num>
  <w:num w:numId="18" w16cid:durableId="932203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54AD8"/>
    <w:rsid w:val="0006647C"/>
    <w:rsid w:val="00096752"/>
    <w:rsid w:val="000E103D"/>
    <w:rsid w:val="00114ADF"/>
    <w:rsid w:val="00122D9F"/>
    <w:rsid w:val="00140167"/>
    <w:rsid w:val="00174D8D"/>
    <w:rsid w:val="00202E54"/>
    <w:rsid w:val="0028705C"/>
    <w:rsid w:val="002C1226"/>
    <w:rsid w:val="002C6E11"/>
    <w:rsid w:val="00336AC9"/>
    <w:rsid w:val="0036349D"/>
    <w:rsid w:val="003E5E5C"/>
    <w:rsid w:val="003F5CF7"/>
    <w:rsid w:val="00414B75"/>
    <w:rsid w:val="00452577"/>
    <w:rsid w:val="00456938"/>
    <w:rsid w:val="004C5C61"/>
    <w:rsid w:val="004E271C"/>
    <w:rsid w:val="00516CAD"/>
    <w:rsid w:val="00540CEE"/>
    <w:rsid w:val="005558BF"/>
    <w:rsid w:val="0057401B"/>
    <w:rsid w:val="00681D58"/>
    <w:rsid w:val="00691953"/>
    <w:rsid w:val="006B6950"/>
    <w:rsid w:val="006F4AF8"/>
    <w:rsid w:val="007612F0"/>
    <w:rsid w:val="00766BED"/>
    <w:rsid w:val="00793750"/>
    <w:rsid w:val="0087061C"/>
    <w:rsid w:val="008D0C09"/>
    <w:rsid w:val="00976CDA"/>
    <w:rsid w:val="00982521"/>
    <w:rsid w:val="00994C8A"/>
    <w:rsid w:val="009E2102"/>
    <w:rsid w:val="009F4DC0"/>
    <w:rsid w:val="00A15746"/>
    <w:rsid w:val="00A360CD"/>
    <w:rsid w:val="00A57534"/>
    <w:rsid w:val="00A9104D"/>
    <w:rsid w:val="00AA2F26"/>
    <w:rsid w:val="00AB10C4"/>
    <w:rsid w:val="00B347EA"/>
    <w:rsid w:val="00C418BB"/>
    <w:rsid w:val="00C54C6B"/>
    <w:rsid w:val="00C9534E"/>
    <w:rsid w:val="00CD646C"/>
    <w:rsid w:val="00DE0721"/>
    <w:rsid w:val="00DE2835"/>
    <w:rsid w:val="00E04C94"/>
    <w:rsid w:val="00E81192"/>
    <w:rsid w:val="00EA3FCF"/>
    <w:rsid w:val="00EC3573"/>
    <w:rsid w:val="00EE5EED"/>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02CBD"/>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Office\templates\Other Documents\Report..dot</Template>
  <TotalTime>22</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Stevenson, Paul Prof (Maths &amp; Physics)</cp:lastModifiedBy>
  <cp:revision>5</cp:revision>
  <cp:lastPrinted>2005-02-22T14:43:00Z</cp:lastPrinted>
  <dcterms:created xsi:type="dcterms:W3CDTF">2024-11-06T23:08:00Z</dcterms:created>
  <dcterms:modified xsi:type="dcterms:W3CDTF">2024-11-06T23:30:00Z</dcterms:modified>
</cp:coreProperties>
</file>